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FA466" w14:textId="4EF84D6B" w:rsidR="00853BF4" w:rsidRPr="00A61718" w:rsidRDefault="00853BF4" w:rsidP="00853BF4">
      <w:pPr>
        <w:rPr>
          <w:rFonts w:hAnsi="ＭＳ 明朝"/>
          <w:szCs w:val="21"/>
        </w:rPr>
      </w:pPr>
      <w:r w:rsidRPr="00A61718">
        <w:rPr>
          <w:rFonts w:hAnsi="ＭＳ 明朝" w:hint="eastAsia"/>
          <w:szCs w:val="21"/>
        </w:rPr>
        <w:t>細則１－</w:t>
      </w:r>
      <w:r w:rsidR="00C7451E">
        <w:rPr>
          <w:rFonts w:hAnsi="ＭＳ 明朝" w:hint="eastAsia"/>
          <w:szCs w:val="21"/>
        </w:rPr>
        <w:t>３</w:t>
      </w:r>
      <w:r w:rsidRPr="00A61718">
        <w:rPr>
          <w:rFonts w:hAnsi="ＭＳ 明朝" w:hint="eastAsia"/>
          <w:szCs w:val="21"/>
        </w:rPr>
        <w:t xml:space="preserve">　強化地域に所在する危険物施設の震災対策</w:t>
      </w:r>
      <w:r w:rsidR="00FE5749">
        <w:rPr>
          <w:rFonts w:hAnsi="ＭＳ 明朝" w:hint="eastAsia"/>
          <w:szCs w:val="21"/>
        </w:rPr>
        <w:t>【</w:t>
      </w:r>
      <w:r w:rsidR="0026710C">
        <w:rPr>
          <w:rFonts w:hAnsi="ＭＳ 明朝" w:hint="eastAsia"/>
          <w:szCs w:val="21"/>
        </w:rPr>
        <w:t>危規則第60</w:t>
      </w:r>
      <w:r w:rsidR="009165E2">
        <w:rPr>
          <w:rFonts w:hAnsi="ＭＳ 明朝" w:hint="eastAsia"/>
          <w:szCs w:val="21"/>
        </w:rPr>
        <w:t>条の２第２項関係</w:t>
      </w:r>
      <w:r w:rsidR="00FE5749">
        <w:rPr>
          <w:rFonts w:hAnsi="ＭＳ 明朝" w:hint="eastAsia"/>
          <w:szCs w:val="21"/>
        </w:rPr>
        <w:t>】</w:t>
      </w:r>
    </w:p>
    <w:p w14:paraId="244295E4" w14:textId="77777777" w:rsidR="00853BF4" w:rsidRPr="00A61718" w:rsidRDefault="00853BF4" w:rsidP="00853BF4">
      <w:pPr>
        <w:rPr>
          <w:rFonts w:hAnsi="ＭＳ 明朝"/>
          <w:szCs w:val="21"/>
        </w:rPr>
      </w:pPr>
    </w:p>
    <w:tbl>
      <w:tblPr>
        <w:tblStyle w:val="a3"/>
        <w:tblW w:w="0" w:type="auto"/>
        <w:tblLook w:val="04A0" w:firstRow="1" w:lastRow="0" w:firstColumn="1" w:lastColumn="0" w:noHBand="0" w:noVBand="1"/>
      </w:tblPr>
      <w:tblGrid>
        <w:gridCol w:w="2386"/>
        <w:gridCol w:w="6108"/>
      </w:tblGrid>
      <w:tr w:rsidR="00853BF4" w:rsidRPr="00A61718" w14:paraId="384CB4C1" w14:textId="77777777" w:rsidTr="00F14AC1">
        <w:tc>
          <w:tcPr>
            <w:tcW w:w="2665" w:type="dxa"/>
          </w:tcPr>
          <w:p w14:paraId="297D09D5" w14:textId="77777777" w:rsidR="00853BF4" w:rsidRPr="00A61718" w:rsidRDefault="00853BF4" w:rsidP="00F14AC1">
            <w:pPr>
              <w:rPr>
                <w:rFonts w:ascii="ＭＳ 明朝" w:eastAsia="ＭＳ 明朝" w:hAnsi="ＭＳ 明朝"/>
                <w:szCs w:val="21"/>
              </w:rPr>
            </w:pPr>
            <w:r w:rsidRPr="00A61718">
              <w:rPr>
                <w:rFonts w:ascii="ＭＳ 明朝" w:eastAsia="ＭＳ 明朝" w:hAnsi="ＭＳ 明朝" w:hint="eastAsia"/>
                <w:szCs w:val="21"/>
              </w:rPr>
              <w:t>定める必要がある施設</w:t>
            </w:r>
          </w:p>
        </w:tc>
        <w:tc>
          <w:tcPr>
            <w:tcW w:w="6873" w:type="dxa"/>
          </w:tcPr>
          <w:p w14:paraId="73CFD0CD" w14:textId="77777777" w:rsidR="00C218DD" w:rsidRPr="00B67A5F" w:rsidRDefault="00C218DD" w:rsidP="00C218DD">
            <w:pPr>
              <w:rPr>
                <w:rFonts w:ascii="ＭＳ 明朝" w:eastAsia="ＭＳ 明朝" w:hAnsi="ＭＳ 明朝" w:cstheme="minorEastAsia"/>
                <w:szCs w:val="21"/>
              </w:rPr>
            </w:pPr>
            <w:r w:rsidRPr="00B67A5F">
              <w:rPr>
                <w:rFonts w:ascii="ＭＳ 明朝" w:eastAsia="ＭＳ 明朝" w:hAnsi="ＭＳ 明朝" w:cstheme="minorEastAsia" w:hint="eastAsia"/>
                <w:szCs w:val="21"/>
              </w:rPr>
              <w:t>①及び②に当てはまる危険物施設</w:t>
            </w:r>
          </w:p>
          <w:p w14:paraId="068A3C51" w14:textId="561FD3FD" w:rsidR="00C218DD" w:rsidRPr="00B67A5F" w:rsidRDefault="00C218DD" w:rsidP="00C218DD">
            <w:pPr>
              <w:rPr>
                <w:rFonts w:ascii="ＭＳ 明朝" w:eastAsia="ＭＳ 明朝" w:hAnsi="ＭＳ 明朝"/>
                <w:szCs w:val="21"/>
              </w:rPr>
            </w:pPr>
            <w:r w:rsidRPr="00386C0C">
              <w:rPr>
                <w:rFonts w:ascii="ＭＳ 明朝" w:eastAsia="ＭＳ 明朝" w:hAnsi="ＭＳ 明朝" w:cstheme="minorEastAsia" w:hint="eastAsia"/>
                <w:szCs w:val="21"/>
              </w:rPr>
              <w:t>①</w:t>
            </w:r>
            <w:r w:rsidR="00FE5749" w:rsidRPr="00386C0C">
              <w:rPr>
                <w:rFonts w:asciiTheme="majorHAnsi" w:eastAsia="ＭＳ 明朝" w:hAnsiTheme="majorHAnsi" w:hint="eastAsia"/>
              </w:rPr>
              <w:t>大規模地震対策特別措置法第３条第１項に規定する地震防災対策強化地域として指定された地域（以下「強化地域」という。なお、東京消防庁管内は、新島村、神津島村、三宅村が該当する。）</w:t>
            </w:r>
            <w:r w:rsidRPr="00B67A5F">
              <w:rPr>
                <w:rFonts w:ascii="ＭＳ 明朝" w:eastAsia="ＭＳ 明朝" w:hAnsi="ＭＳ 明朝" w:hint="eastAsia"/>
                <w:szCs w:val="21"/>
              </w:rPr>
              <w:t>にある危険物施設</w:t>
            </w:r>
          </w:p>
          <w:p w14:paraId="3CEF02D7" w14:textId="00389C03" w:rsidR="00853BF4" w:rsidRPr="00A61718" w:rsidRDefault="00C218DD" w:rsidP="00C218DD">
            <w:pPr>
              <w:rPr>
                <w:rFonts w:ascii="ＭＳ 明朝" w:eastAsia="ＭＳ 明朝" w:hAnsi="ＭＳ 明朝"/>
                <w:szCs w:val="21"/>
              </w:rPr>
            </w:pPr>
            <w:r w:rsidRPr="00B67A5F">
              <w:rPr>
                <w:rFonts w:ascii="ＭＳ 明朝" w:eastAsia="ＭＳ 明朝" w:hAnsi="ＭＳ 明朝" w:hint="eastAsia"/>
                <w:szCs w:val="21"/>
              </w:rPr>
              <w:t>②大規模地震対策特別措置法第６条第１項に規定する指定行政機関の長または指定公共機関以外が所有等する危険物施設</w:t>
            </w:r>
          </w:p>
        </w:tc>
      </w:tr>
    </w:tbl>
    <w:p w14:paraId="71BF2C92" w14:textId="3475F75E" w:rsidR="00853BF4" w:rsidRPr="00A61718" w:rsidRDefault="00853BF4" w:rsidP="00853BF4">
      <w:pPr>
        <w:rPr>
          <w:rFonts w:hAnsi="ＭＳ 明朝"/>
          <w:szCs w:val="21"/>
        </w:rPr>
      </w:pPr>
    </w:p>
    <w:p w14:paraId="4E1DE2C9" w14:textId="77777777" w:rsidR="00853BF4" w:rsidRPr="00A61718" w:rsidRDefault="00853BF4" w:rsidP="00853BF4">
      <w:pPr>
        <w:rPr>
          <w:rFonts w:hAnsi="ＭＳ 明朝"/>
          <w:szCs w:val="21"/>
        </w:rPr>
      </w:pPr>
      <w:r w:rsidRPr="00A61718">
        <w:rPr>
          <w:rFonts w:hAnsi="ＭＳ 明朝" w:hint="eastAsia"/>
          <w:szCs w:val="21"/>
        </w:rPr>
        <w:t>第１　総則</w:t>
      </w:r>
    </w:p>
    <w:p w14:paraId="6B921BB3" w14:textId="2289BCAC" w:rsidR="00853BF4" w:rsidRPr="00A61718" w:rsidRDefault="00853BF4" w:rsidP="00853BF4">
      <w:pPr>
        <w:ind w:firstLineChars="100" w:firstLine="210"/>
        <w:rPr>
          <w:rFonts w:hAnsi="ＭＳ 明朝"/>
          <w:szCs w:val="21"/>
        </w:rPr>
      </w:pPr>
      <w:r w:rsidRPr="00A61718">
        <w:rPr>
          <w:rFonts w:hAnsi="ＭＳ 明朝" w:hint="eastAsia"/>
          <w:szCs w:val="21"/>
        </w:rPr>
        <w:t>当所の震災対策のうち、危険物の規制に関する規則第</w:t>
      </w:r>
      <w:r w:rsidR="0026710C">
        <w:rPr>
          <w:rFonts w:hAnsi="ＭＳ 明朝" w:hint="eastAsia"/>
          <w:szCs w:val="21"/>
        </w:rPr>
        <w:t>60</w:t>
      </w:r>
      <w:r w:rsidRPr="00A61718">
        <w:rPr>
          <w:rFonts w:hAnsi="ＭＳ 明朝" w:hint="eastAsia"/>
          <w:szCs w:val="21"/>
        </w:rPr>
        <w:t>条の２第２項に係る事項については、本編及び関係する細則によるほか、第２で定める「警戒宣言発令時の対応計画（強化地域編）」に基づき行うものとする。</w:t>
      </w:r>
    </w:p>
    <w:p w14:paraId="5F3D8455" w14:textId="77777777" w:rsidR="00853BF4" w:rsidRPr="00A61718" w:rsidRDefault="00853BF4" w:rsidP="00853BF4">
      <w:pPr>
        <w:rPr>
          <w:rFonts w:hAnsi="ＭＳ 明朝"/>
          <w:szCs w:val="21"/>
        </w:rPr>
      </w:pPr>
    </w:p>
    <w:p w14:paraId="560A96B5" w14:textId="77777777" w:rsidR="00853BF4" w:rsidRPr="00A61718" w:rsidRDefault="00853BF4" w:rsidP="00853BF4">
      <w:pPr>
        <w:rPr>
          <w:rFonts w:hAnsi="ＭＳ 明朝"/>
          <w:szCs w:val="21"/>
        </w:rPr>
      </w:pPr>
      <w:r w:rsidRPr="00A61718">
        <w:rPr>
          <w:rFonts w:hAnsi="ＭＳ 明朝" w:hint="eastAsia"/>
          <w:szCs w:val="21"/>
        </w:rPr>
        <w:t>第２　警戒宣言発令時の対応計画（強化地域編）</w:t>
      </w:r>
    </w:p>
    <w:p w14:paraId="6F4471D2" w14:textId="77777777" w:rsidR="00853BF4" w:rsidRPr="00A61718" w:rsidRDefault="00853BF4" w:rsidP="00853BF4">
      <w:pPr>
        <w:ind w:left="210" w:hangingChars="100" w:hanging="210"/>
        <w:rPr>
          <w:rFonts w:hAnsi="ＭＳ 明朝"/>
          <w:szCs w:val="21"/>
        </w:rPr>
      </w:pPr>
      <w:r w:rsidRPr="00A61718">
        <w:rPr>
          <w:rFonts w:hAnsi="ＭＳ 明朝" w:hint="eastAsia"/>
          <w:szCs w:val="21"/>
        </w:rPr>
        <w:t>１　新島村、神津島村又は三宅村に係る次の情報等を知り得た勤務員は、所長へ伝達し、所長は勤務員等に確実に周知するものとする。</w:t>
      </w:r>
    </w:p>
    <w:p w14:paraId="2FCF7DDA" w14:textId="77777777" w:rsidR="00853BF4" w:rsidRPr="00A61718" w:rsidRDefault="00853BF4" w:rsidP="00853BF4">
      <w:pPr>
        <w:ind w:leftChars="100" w:left="420" w:hangingChars="100" w:hanging="210"/>
        <w:rPr>
          <w:rFonts w:hAnsi="ＭＳ 明朝"/>
          <w:szCs w:val="21"/>
        </w:rPr>
      </w:pPr>
      <w:r w:rsidRPr="00A61718">
        <w:rPr>
          <w:rFonts w:hAnsi="ＭＳ 明朝" w:hint="eastAsia"/>
          <w:szCs w:val="21"/>
        </w:rPr>
        <w:t>⑴　地震予知情報</w:t>
      </w:r>
    </w:p>
    <w:p w14:paraId="461BD1B6" w14:textId="512CD34A" w:rsidR="00853BF4" w:rsidRPr="00A61718" w:rsidRDefault="00853BF4" w:rsidP="00853BF4">
      <w:pPr>
        <w:ind w:leftChars="100" w:left="420" w:hangingChars="100" w:hanging="210"/>
        <w:rPr>
          <w:rFonts w:hAnsi="ＭＳ 明朝"/>
          <w:szCs w:val="21"/>
        </w:rPr>
      </w:pPr>
      <w:r w:rsidRPr="00A61718">
        <w:rPr>
          <w:rFonts w:hAnsi="ＭＳ 明朝" w:hint="eastAsia"/>
          <w:szCs w:val="21"/>
        </w:rPr>
        <w:t>⑵　警戒宣言</w:t>
      </w:r>
    </w:p>
    <w:p w14:paraId="344911D4" w14:textId="77777777" w:rsidR="00853BF4" w:rsidRPr="00A61718" w:rsidRDefault="00853BF4" w:rsidP="00853BF4">
      <w:pPr>
        <w:ind w:left="211" w:hanging="211"/>
        <w:rPr>
          <w:rFonts w:hAnsi="ＭＳ 明朝" w:cs="DFHSMincho-W3-WIN-RKSJ-H+2"/>
          <w:szCs w:val="21"/>
        </w:rPr>
      </w:pPr>
      <w:r w:rsidRPr="00A61718">
        <w:rPr>
          <w:rFonts w:hAnsi="ＭＳ 明朝" w:cs="DFHSMincho-W3-WIN-RKSJ-H+2" w:hint="eastAsia"/>
          <w:szCs w:val="21"/>
        </w:rPr>
        <w:t xml:space="preserve">２　</w:t>
      </w:r>
      <w:r w:rsidRPr="00A61718">
        <w:rPr>
          <w:rFonts w:hAnsi="ＭＳ 明朝" w:hint="eastAsia"/>
          <w:szCs w:val="21"/>
        </w:rPr>
        <w:t>警戒宣言が発せられた場合の</w:t>
      </w:r>
      <w:r w:rsidRPr="00A61718">
        <w:rPr>
          <w:rFonts w:hAnsi="ＭＳ 明朝" w:cs="DFHSMincho-W3-WIN-RKSJ-H+2" w:hint="eastAsia"/>
          <w:szCs w:val="21"/>
        </w:rPr>
        <w:t>措置</w:t>
      </w:r>
    </w:p>
    <w:p w14:paraId="76F1CA8F" w14:textId="03CABB5A" w:rsidR="004C1626" w:rsidRPr="00FC0AB2" w:rsidRDefault="00FF2734" w:rsidP="00FF2734">
      <w:pPr>
        <w:ind w:leftChars="95" w:left="199"/>
        <w:rPr>
          <w:rFonts w:hAnsi="ＭＳ 明朝"/>
        </w:rPr>
      </w:pPr>
      <w:r w:rsidRPr="00FC0AB2">
        <w:rPr>
          <w:rFonts w:hAnsi="ＭＳ 明朝" w:hint="eastAsia"/>
        </w:rPr>
        <w:t></w:t>
      </w:r>
      <w:r w:rsidR="00853BF4" w:rsidRPr="00FC0AB2">
        <w:rPr>
          <w:rFonts w:hAnsi="ＭＳ 明朝" w:hint="eastAsia"/>
        </w:rPr>
        <w:t xml:space="preserve">　</w:t>
      </w:r>
      <w:r w:rsidR="004C1626" w:rsidRPr="00FC0AB2">
        <w:rPr>
          <w:rFonts w:hAnsi="ＭＳ 明朝" w:hint="eastAsia"/>
        </w:rPr>
        <w:t>操業及び火気の使用については、下記の措置を講じるものとする。</w:t>
      </w:r>
    </w:p>
    <w:p w14:paraId="19BCC43B" w14:textId="77777777" w:rsidR="004C1626" w:rsidRPr="00FC0AB2" w:rsidRDefault="004C1626" w:rsidP="004C1626">
      <w:pPr>
        <w:ind w:leftChars="195" w:left="409"/>
        <w:rPr>
          <w:rFonts w:hAnsi="ＭＳ 明朝" w:cs="Times New Roman"/>
          <w:spacing w:val="-1"/>
        </w:rPr>
      </w:pPr>
      <w:r w:rsidRPr="00FC0AB2">
        <w:rPr>
          <w:rFonts w:hAnsi="ＭＳ 明朝" w:cs="Times New Roman" w:hint="eastAsia"/>
          <w:spacing w:val="-1"/>
        </w:rPr>
        <w:t xml:space="preserve">ア　</w:t>
      </w:r>
      <w:r w:rsidR="00853BF4" w:rsidRPr="00FC0AB2">
        <w:rPr>
          <w:rFonts w:hAnsi="ＭＳ 明朝" w:cs="Times New Roman" w:hint="eastAsia"/>
          <w:spacing w:val="-1"/>
        </w:rPr>
        <w:t>原則として危険物の取扱いを中止するものとする。</w:t>
      </w:r>
    </w:p>
    <w:p w14:paraId="6E0941B6" w14:textId="2D3693D6" w:rsidR="00853BF4" w:rsidRPr="00FC0AB2" w:rsidRDefault="004C1626" w:rsidP="004C1626">
      <w:pPr>
        <w:spacing w:line="360" w:lineRule="exact"/>
        <w:ind w:leftChars="200" w:left="628" w:rightChars="48" w:right="101" w:hanging="208"/>
        <w:rPr>
          <w:rFonts w:hAnsi="ＭＳ 明朝"/>
          <w:spacing w:val="-1"/>
        </w:rPr>
      </w:pPr>
      <w:r w:rsidRPr="00FC0AB2">
        <w:rPr>
          <w:rFonts w:hAnsi="ＭＳ 明朝" w:hint="eastAsia"/>
          <w:spacing w:val="-1"/>
        </w:rPr>
        <w:t>イ　原則として火気の使用は中止し、ガスの元栓の閉鎖、可燃物の整理状況について確認するものとする。</w:t>
      </w:r>
    </w:p>
    <w:p w14:paraId="5214B8AF" w14:textId="77777777" w:rsidR="004C1626" w:rsidRDefault="00FF2734" w:rsidP="00FF2734">
      <w:pPr>
        <w:ind w:leftChars="95" w:left="409" w:hangingChars="100" w:hanging="210"/>
        <w:rPr>
          <w:rFonts w:hAnsi="ＭＳ 明朝"/>
          <w:color w:val="0070C0"/>
          <w:u w:val="single"/>
        </w:rPr>
      </w:pPr>
      <w:r>
        <w:rPr>
          <w:rFonts w:hAnsi="ＭＳ 明朝" w:hint="eastAsia"/>
          <w:color w:val="0070C0"/>
          <w:u w:val="single"/>
        </w:rPr>
        <w:t></w:t>
      </w:r>
      <w:r w:rsidR="00853BF4" w:rsidRPr="00A61718">
        <w:rPr>
          <w:rFonts w:hAnsi="ＭＳ 明朝" w:hint="eastAsia"/>
          <w:color w:val="0070C0"/>
          <w:u w:val="single"/>
        </w:rPr>
        <w:t xml:space="preserve">　</w:t>
      </w:r>
      <w:r w:rsidR="004C1626">
        <w:rPr>
          <w:rFonts w:hAnsi="ＭＳ 明朝" w:hint="eastAsia"/>
          <w:color w:val="0070C0"/>
          <w:u w:val="single"/>
        </w:rPr>
        <w:t>その他</w:t>
      </w:r>
      <w:bookmarkStart w:id="0" w:name="_GoBack"/>
      <w:bookmarkEnd w:id="0"/>
    </w:p>
    <w:p w14:paraId="742AE471" w14:textId="1018520E" w:rsidR="00853BF4" w:rsidRPr="00A61718" w:rsidRDefault="004C1626" w:rsidP="004C1626">
      <w:pPr>
        <w:ind w:leftChars="195" w:left="619" w:hangingChars="100" w:hanging="210"/>
        <w:rPr>
          <w:rFonts w:hAnsi="ＭＳ 明朝"/>
          <w:color w:val="0070C0"/>
          <w:u w:val="single"/>
        </w:rPr>
      </w:pPr>
      <w:r>
        <w:rPr>
          <w:rFonts w:hAnsi="ＭＳ 明朝" w:hint="eastAsia"/>
          <w:color w:val="0070C0"/>
          <w:u w:val="single"/>
        </w:rPr>
        <w:t xml:space="preserve">ア　</w:t>
      </w:r>
      <w:r w:rsidR="00853BF4" w:rsidRPr="00A61718">
        <w:rPr>
          <w:rFonts w:hAnsi="ＭＳ 明朝" w:hint="eastAsia"/>
          <w:color w:val="0070C0"/>
          <w:spacing w:val="-1"/>
          <w:u w:val="single"/>
        </w:rPr>
        <w:t>移動タンクからタンクへの危険物の荷卸し作業は原則として中止とするものとする。また、移動タンクの関係者へ危険物の荷卸し業務を停止する旨の連絡を行うとともに注油口、検尺口等の蓋の閉鎖を確認するものとする。</w:t>
      </w:r>
    </w:p>
    <w:p w14:paraId="5FA8866E" w14:textId="46CA470A" w:rsidR="00853BF4" w:rsidRPr="00A61718" w:rsidRDefault="004C1626" w:rsidP="00EC730E">
      <w:pPr>
        <w:spacing w:line="360" w:lineRule="exact"/>
        <w:ind w:leftChars="195" w:left="617" w:rightChars="49" w:right="103" w:hanging="208"/>
        <w:rPr>
          <w:rFonts w:hAnsi="ＭＳ 明朝"/>
          <w:color w:val="0070C0"/>
          <w:spacing w:val="-1"/>
          <w:u w:val="single"/>
        </w:rPr>
      </w:pPr>
      <w:r>
        <w:rPr>
          <w:rFonts w:hAnsi="ＭＳ 明朝" w:hint="eastAsia"/>
          <w:color w:val="0070C0"/>
          <w:spacing w:val="-1"/>
          <w:u w:val="single"/>
        </w:rPr>
        <w:t>イ</w:t>
      </w:r>
      <w:r w:rsidR="00853BF4" w:rsidRPr="00A61718">
        <w:rPr>
          <w:rFonts w:hAnsi="ＭＳ 明朝" w:hint="eastAsia"/>
          <w:color w:val="0070C0"/>
          <w:spacing w:val="-1"/>
          <w:u w:val="single"/>
        </w:rPr>
        <w:t xml:space="preserve">　消火器、防災資器材等を点検し必要箇所に配置し、定期点検箇所の再確認を行うものとする。</w:t>
      </w:r>
    </w:p>
    <w:p w14:paraId="5F3A22E5" w14:textId="18F4ACC2" w:rsidR="00853BF4" w:rsidRPr="00A61718" w:rsidRDefault="004C1626" w:rsidP="004C1626">
      <w:pPr>
        <w:spacing w:line="360" w:lineRule="exact"/>
        <w:ind w:leftChars="195" w:left="617" w:rightChars="48" w:right="101" w:hangingChars="100" w:hanging="208"/>
        <w:rPr>
          <w:rFonts w:hAnsi="ＭＳ 明朝"/>
          <w:color w:val="0070C0"/>
          <w:spacing w:val="-1"/>
          <w:u w:val="single"/>
        </w:rPr>
      </w:pPr>
      <w:r>
        <w:rPr>
          <w:rFonts w:hAnsi="ＭＳ 明朝" w:hint="eastAsia"/>
          <w:color w:val="0070C0"/>
          <w:spacing w:val="-1"/>
          <w:u w:val="single"/>
        </w:rPr>
        <w:t>ウ</w:t>
      </w:r>
      <w:r w:rsidR="00853BF4" w:rsidRPr="00A61718">
        <w:rPr>
          <w:rFonts w:hAnsi="ＭＳ 明朝" w:hint="eastAsia"/>
          <w:color w:val="0070C0"/>
          <w:spacing w:val="-1"/>
          <w:u w:val="single"/>
        </w:rPr>
        <w:t xml:space="preserve">　必要に応じてガラス等をテープにより補強し、出入口、階段等に障害物がないか確認するものとする。</w:t>
      </w:r>
    </w:p>
    <w:p w14:paraId="54598B79" w14:textId="60149B3B" w:rsidR="00853BF4" w:rsidRPr="00A61718" w:rsidRDefault="004C1626" w:rsidP="004C1626">
      <w:pPr>
        <w:spacing w:line="360" w:lineRule="exact"/>
        <w:ind w:leftChars="100" w:left="210" w:rightChars="48" w:right="101" w:firstLineChars="100" w:firstLine="208"/>
        <w:rPr>
          <w:rFonts w:hAnsi="ＭＳ 明朝" w:cs="Times New Roman"/>
          <w:color w:val="0070C0"/>
          <w:spacing w:val="-1"/>
          <w:u w:val="single"/>
        </w:rPr>
      </w:pPr>
      <w:r>
        <w:rPr>
          <w:rFonts w:hAnsi="ＭＳ 明朝" w:hint="eastAsia"/>
          <w:color w:val="0070C0"/>
          <w:spacing w:val="-1"/>
          <w:u w:val="single"/>
        </w:rPr>
        <w:t>エ</w:t>
      </w:r>
      <w:r w:rsidR="00853BF4" w:rsidRPr="00A61718">
        <w:rPr>
          <w:rFonts w:hAnsi="ＭＳ 明朝" w:hint="eastAsia"/>
          <w:color w:val="0070C0"/>
          <w:spacing w:val="-1"/>
          <w:u w:val="single"/>
        </w:rPr>
        <w:t xml:space="preserve">　</w:t>
      </w:r>
      <w:r w:rsidR="0026710C">
        <w:rPr>
          <w:rFonts w:hAnsi="ＭＳ 明朝" w:hint="eastAsia"/>
          <w:color w:val="0070C0"/>
          <w:spacing w:val="-1"/>
          <w:u w:val="single"/>
        </w:rPr>
        <w:t>勤務員</w:t>
      </w:r>
      <w:r w:rsidR="00853BF4" w:rsidRPr="00A61718">
        <w:rPr>
          <w:rFonts w:hAnsi="ＭＳ 明朝" w:hint="eastAsia"/>
          <w:color w:val="0070C0"/>
          <w:spacing w:val="-1"/>
          <w:u w:val="single"/>
        </w:rPr>
        <w:t>個々の任務分担の再確認をする。</w:t>
      </w:r>
    </w:p>
    <w:p w14:paraId="0A488A76" w14:textId="788CFFE1" w:rsidR="00853BF4" w:rsidRPr="00A61718" w:rsidRDefault="00853BF4" w:rsidP="004C1626">
      <w:pPr>
        <w:ind w:leftChars="295" w:left="619" w:firstLineChars="100" w:firstLine="208"/>
        <w:rPr>
          <w:rFonts w:hAnsi="ＭＳ 明朝"/>
          <w:color w:val="0070C0"/>
          <w:szCs w:val="21"/>
          <w:u w:val="single"/>
        </w:rPr>
      </w:pPr>
      <w:r w:rsidRPr="00A61718">
        <w:rPr>
          <w:rFonts w:hAnsi="ＭＳ 明朝" w:hint="eastAsia"/>
          <w:color w:val="0070C0"/>
          <w:spacing w:val="-1"/>
          <w:u w:val="single"/>
        </w:rPr>
        <w:t>なお、休日、夜間等は、</w:t>
      </w:r>
      <w:r w:rsidR="0026710C">
        <w:rPr>
          <w:rFonts w:hAnsi="ＭＳ 明朝" w:hint="eastAsia"/>
          <w:color w:val="0070C0"/>
          <w:spacing w:val="-1"/>
          <w:u w:val="single"/>
        </w:rPr>
        <w:t>勤務員</w:t>
      </w:r>
      <w:r w:rsidRPr="00A61718">
        <w:rPr>
          <w:rFonts w:hAnsi="ＭＳ 明朝" w:hint="eastAsia"/>
          <w:color w:val="0070C0"/>
          <w:spacing w:val="-1"/>
          <w:u w:val="single"/>
        </w:rPr>
        <w:t>は自主的に参集し緊急時に対応可能な体制を早期に確立するものとする。</w:t>
      </w:r>
    </w:p>
    <w:p w14:paraId="4449043B" w14:textId="77777777" w:rsidR="00853BF4" w:rsidRPr="00A61718" w:rsidRDefault="00853BF4" w:rsidP="00853BF4">
      <w:pPr>
        <w:ind w:left="210" w:hangingChars="100" w:hanging="210"/>
        <w:rPr>
          <w:rFonts w:hAnsi="ＭＳ 明朝"/>
          <w:szCs w:val="21"/>
        </w:rPr>
      </w:pPr>
      <w:r w:rsidRPr="00A61718">
        <w:rPr>
          <w:rFonts w:hAnsi="ＭＳ 明朝" w:hint="eastAsia"/>
          <w:szCs w:val="21"/>
        </w:rPr>
        <w:lastRenderedPageBreak/>
        <w:t>３　警戒宣言が発せられた場合における避難は次のとおりとする。</w:t>
      </w:r>
    </w:p>
    <w:p w14:paraId="403413BD" w14:textId="3D1A6626" w:rsidR="00853BF4" w:rsidRPr="00A61718" w:rsidRDefault="00853BF4" w:rsidP="00853BF4">
      <w:pPr>
        <w:ind w:leftChars="100" w:left="420" w:hangingChars="100" w:hanging="210"/>
        <w:rPr>
          <w:rFonts w:hAnsi="ＭＳ 明朝"/>
          <w:szCs w:val="21"/>
        </w:rPr>
      </w:pPr>
      <w:r w:rsidRPr="00A61718">
        <w:rPr>
          <w:rFonts w:hAnsi="ＭＳ 明朝" w:hint="eastAsia"/>
          <w:szCs w:val="21"/>
        </w:rPr>
        <w:t>⑴　所長は直ちに勤務員等に確実に周知し、</w:t>
      </w:r>
      <w:r w:rsidR="00C03EB9">
        <w:rPr>
          <w:rFonts w:hAnsi="ＭＳ 明朝" w:hint="eastAsia"/>
          <w:szCs w:val="21"/>
        </w:rPr>
        <w:t>必要に応じて</w:t>
      </w:r>
      <w:r w:rsidRPr="00A61718">
        <w:rPr>
          <w:rFonts w:hAnsi="ＭＳ 明朝" w:hint="eastAsia"/>
          <w:szCs w:val="21"/>
        </w:rPr>
        <w:t>勤務員等は避難</w:t>
      </w:r>
      <w:r w:rsidR="00C03EB9">
        <w:rPr>
          <w:rFonts w:hAnsi="ＭＳ 明朝" w:hint="eastAsia"/>
          <w:szCs w:val="21"/>
        </w:rPr>
        <w:t>を開始</w:t>
      </w:r>
      <w:r w:rsidRPr="00A61718">
        <w:rPr>
          <w:rFonts w:hAnsi="ＭＳ 明朝" w:hint="eastAsia"/>
          <w:szCs w:val="21"/>
        </w:rPr>
        <w:t>し、安全確保を図るものとする。</w:t>
      </w:r>
    </w:p>
    <w:p w14:paraId="28E61E5E" w14:textId="77777777" w:rsidR="00853BF4" w:rsidRPr="00A61718" w:rsidRDefault="00853BF4" w:rsidP="00853BF4">
      <w:pPr>
        <w:ind w:leftChars="100" w:left="420" w:hangingChars="100" w:hanging="210"/>
        <w:rPr>
          <w:rFonts w:hAnsi="ＭＳ 明朝"/>
          <w:szCs w:val="21"/>
        </w:rPr>
      </w:pPr>
      <w:r w:rsidRPr="00A61718">
        <w:rPr>
          <w:rFonts w:hAnsi="ＭＳ 明朝" w:hint="eastAsia"/>
          <w:szCs w:val="21"/>
        </w:rPr>
        <w:t>⑵　自衛消防隊員の避難・誘導班は、拡声器、メガホン等を活用し、誘導員を配置して勤務員等を避難誘導するものとする。</w:t>
      </w:r>
    </w:p>
    <w:p w14:paraId="1F27B46C" w14:textId="77777777" w:rsidR="00853BF4" w:rsidRPr="00A61718" w:rsidRDefault="00853BF4" w:rsidP="00853BF4">
      <w:pPr>
        <w:ind w:leftChars="100" w:left="420" w:hangingChars="100" w:hanging="210"/>
        <w:rPr>
          <w:rFonts w:hAnsi="ＭＳ 明朝"/>
          <w:szCs w:val="21"/>
        </w:rPr>
      </w:pPr>
      <w:r w:rsidRPr="00A61718">
        <w:rPr>
          <w:rFonts w:hAnsi="ＭＳ 明朝" w:hint="eastAsia"/>
          <w:szCs w:val="21"/>
        </w:rPr>
        <w:t>⑶　避難経路は、道路状況、地域の被害状況等を考慮し、選定するものとする。</w:t>
      </w:r>
    </w:p>
    <w:p w14:paraId="52A10A80" w14:textId="751B756E" w:rsidR="00853BF4" w:rsidRPr="00A61718" w:rsidRDefault="00853BF4" w:rsidP="007936ED">
      <w:pPr>
        <w:ind w:leftChars="100" w:left="420" w:hangingChars="100" w:hanging="210"/>
        <w:rPr>
          <w:rFonts w:hAnsi="ＭＳ 明朝"/>
          <w:szCs w:val="21"/>
        </w:rPr>
      </w:pPr>
      <w:r w:rsidRPr="00A61718">
        <w:rPr>
          <w:rFonts w:hAnsi="ＭＳ 明朝" w:hint="eastAsia"/>
          <w:szCs w:val="21"/>
        </w:rPr>
        <w:t>⑷　勤務員等は、地震、津波発生時の避難経路、避難場所及び避難方法を予め確認するものとする。</w:t>
      </w:r>
    </w:p>
    <w:p w14:paraId="7399E7F0" w14:textId="557AA486" w:rsidR="00853BF4" w:rsidRPr="00A61718" w:rsidRDefault="00853BF4" w:rsidP="007936ED">
      <w:pPr>
        <w:ind w:left="211" w:hanging="211"/>
        <w:rPr>
          <w:rFonts w:hAnsi="ＭＳ 明朝"/>
          <w:szCs w:val="21"/>
        </w:rPr>
      </w:pPr>
      <w:r w:rsidRPr="00A61718">
        <w:rPr>
          <w:rFonts w:hAnsi="ＭＳ 明朝" w:hint="eastAsia"/>
          <w:szCs w:val="21"/>
        </w:rPr>
        <w:t>４　大規模な地震に係る防災訓練及び被害の発生の防止又は軽減を図るために必要な</w:t>
      </w:r>
      <w:r w:rsidRPr="00A61718">
        <w:rPr>
          <w:rFonts w:hAnsi="ＭＳ 明朝" w:cs="DFHSMincho-W3-WIN-RKSJ-H+3" w:hint="eastAsia"/>
          <w:szCs w:val="21"/>
        </w:rPr>
        <w:t>教育を次のとおり実施するものとする。</w:t>
      </w:r>
    </w:p>
    <w:tbl>
      <w:tblPr>
        <w:tblStyle w:val="a3"/>
        <w:tblW w:w="0" w:type="auto"/>
        <w:tblInd w:w="863" w:type="dxa"/>
        <w:tblLook w:val="04A0" w:firstRow="1" w:lastRow="0" w:firstColumn="1" w:lastColumn="0" w:noHBand="0" w:noVBand="1"/>
      </w:tblPr>
      <w:tblGrid>
        <w:gridCol w:w="1470"/>
        <w:gridCol w:w="5648"/>
      </w:tblGrid>
      <w:tr w:rsidR="00853BF4" w:rsidRPr="00A61718" w14:paraId="5B54F06D" w14:textId="77777777" w:rsidTr="007109D6">
        <w:tc>
          <w:tcPr>
            <w:tcW w:w="1470" w:type="dxa"/>
            <w:shd w:val="clear" w:color="auto" w:fill="F2F2F2" w:themeFill="background1" w:themeFillShade="F2"/>
            <w:vAlign w:val="center"/>
          </w:tcPr>
          <w:p w14:paraId="7263C624" w14:textId="77777777" w:rsidR="00853BF4" w:rsidRPr="00A61718" w:rsidRDefault="00853BF4" w:rsidP="00F14AC1">
            <w:pPr>
              <w:jc w:val="center"/>
              <w:rPr>
                <w:rFonts w:ascii="ＭＳ 明朝" w:eastAsia="ＭＳ 明朝" w:hAnsi="ＭＳ 明朝"/>
                <w:szCs w:val="21"/>
              </w:rPr>
            </w:pPr>
            <w:r w:rsidRPr="00A61718">
              <w:rPr>
                <w:rFonts w:ascii="ＭＳ 明朝" w:eastAsia="ＭＳ 明朝" w:hAnsi="ＭＳ 明朝" w:hint="eastAsia"/>
                <w:szCs w:val="21"/>
              </w:rPr>
              <w:t>時期</w:t>
            </w:r>
          </w:p>
        </w:tc>
        <w:tc>
          <w:tcPr>
            <w:tcW w:w="5648" w:type="dxa"/>
          </w:tcPr>
          <w:p w14:paraId="78B538E7" w14:textId="77777777" w:rsidR="00853BF4" w:rsidRPr="00A61718" w:rsidRDefault="00853BF4" w:rsidP="00F14AC1">
            <w:pPr>
              <w:rPr>
                <w:rFonts w:ascii="ＭＳ 明朝" w:eastAsia="ＭＳ 明朝" w:hAnsi="ＭＳ 明朝"/>
                <w:szCs w:val="21"/>
              </w:rPr>
            </w:pPr>
            <w:r w:rsidRPr="00A61718">
              <w:rPr>
                <w:rFonts w:ascii="ＭＳ 明朝" w:eastAsia="ＭＳ 明朝" w:hAnsi="ＭＳ 明朝" w:hint="eastAsia"/>
                <w:szCs w:val="21"/>
              </w:rPr>
              <w:t>年</w:t>
            </w:r>
            <w:r w:rsidRPr="00A61718">
              <w:rPr>
                <w:rFonts w:ascii="ＭＳ 明朝" w:eastAsia="ＭＳ 明朝" w:hAnsi="ＭＳ 明朝" w:hint="eastAsia"/>
                <w:color w:val="FF0000"/>
                <w:szCs w:val="21"/>
                <w:u w:val="single"/>
              </w:rPr>
              <w:t>１</w:t>
            </w:r>
            <w:r w:rsidRPr="00A61718">
              <w:rPr>
                <w:rFonts w:ascii="ＭＳ 明朝" w:eastAsia="ＭＳ 明朝" w:hAnsi="ＭＳ 明朝" w:hint="eastAsia"/>
                <w:szCs w:val="21"/>
              </w:rPr>
              <w:t>回以上（</w:t>
            </w:r>
            <w:r w:rsidRPr="00A61718">
              <w:rPr>
                <w:rFonts w:ascii="ＭＳ 明朝" w:eastAsia="ＭＳ 明朝" w:hAnsi="ＭＳ 明朝" w:hint="eastAsia"/>
                <w:color w:val="FF0000"/>
                <w:szCs w:val="21"/>
                <w:u w:val="single"/>
              </w:rPr>
              <w:t>毎年６月第１週</w:t>
            </w:r>
            <w:r w:rsidRPr="00A61718">
              <w:rPr>
                <w:rFonts w:ascii="ＭＳ 明朝" w:eastAsia="ＭＳ 明朝" w:hAnsi="ＭＳ 明朝" w:hint="eastAsia"/>
                <w:szCs w:val="21"/>
              </w:rPr>
              <w:t>）</w:t>
            </w:r>
          </w:p>
        </w:tc>
      </w:tr>
      <w:tr w:rsidR="00853BF4" w:rsidRPr="00A61718" w14:paraId="4249DCB0" w14:textId="77777777" w:rsidTr="007109D6">
        <w:tc>
          <w:tcPr>
            <w:tcW w:w="1470" w:type="dxa"/>
            <w:shd w:val="clear" w:color="auto" w:fill="F2F2F2" w:themeFill="background1" w:themeFillShade="F2"/>
            <w:vAlign w:val="center"/>
          </w:tcPr>
          <w:p w14:paraId="64985ED6" w14:textId="77777777" w:rsidR="00853BF4" w:rsidRPr="00A61718" w:rsidRDefault="00853BF4" w:rsidP="00F14AC1">
            <w:pPr>
              <w:jc w:val="center"/>
              <w:rPr>
                <w:rFonts w:ascii="ＭＳ 明朝" w:eastAsia="ＭＳ 明朝" w:hAnsi="ＭＳ 明朝"/>
                <w:szCs w:val="21"/>
              </w:rPr>
            </w:pPr>
            <w:r w:rsidRPr="00A61718">
              <w:rPr>
                <w:rFonts w:ascii="ＭＳ 明朝" w:eastAsia="ＭＳ 明朝" w:hAnsi="ＭＳ 明朝" w:hint="eastAsia"/>
                <w:szCs w:val="21"/>
              </w:rPr>
              <w:t>対象者</w:t>
            </w:r>
          </w:p>
        </w:tc>
        <w:tc>
          <w:tcPr>
            <w:tcW w:w="5648" w:type="dxa"/>
          </w:tcPr>
          <w:p w14:paraId="447B1E65" w14:textId="77777777" w:rsidR="00853BF4" w:rsidRPr="00A61718" w:rsidRDefault="00853BF4" w:rsidP="00F14AC1">
            <w:pPr>
              <w:rPr>
                <w:rFonts w:ascii="ＭＳ 明朝" w:eastAsia="ＭＳ 明朝" w:hAnsi="ＭＳ 明朝"/>
                <w:szCs w:val="21"/>
              </w:rPr>
            </w:pPr>
            <w:r w:rsidRPr="00A61718">
              <w:rPr>
                <w:rFonts w:ascii="ＭＳ 明朝" w:eastAsia="ＭＳ 明朝" w:hAnsi="ＭＳ 明朝" w:hint="eastAsia"/>
                <w:szCs w:val="21"/>
              </w:rPr>
              <w:t>全勤務員</w:t>
            </w:r>
          </w:p>
        </w:tc>
      </w:tr>
      <w:tr w:rsidR="00853BF4" w:rsidRPr="00A61718" w14:paraId="6F6637EB" w14:textId="77777777" w:rsidTr="007109D6">
        <w:tc>
          <w:tcPr>
            <w:tcW w:w="1470" w:type="dxa"/>
            <w:shd w:val="clear" w:color="auto" w:fill="F2F2F2" w:themeFill="background1" w:themeFillShade="F2"/>
            <w:vAlign w:val="center"/>
          </w:tcPr>
          <w:p w14:paraId="00198E30" w14:textId="77777777" w:rsidR="00853BF4" w:rsidRPr="00A61718" w:rsidRDefault="00853BF4" w:rsidP="00F14AC1">
            <w:pPr>
              <w:jc w:val="center"/>
              <w:rPr>
                <w:rFonts w:ascii="ＭＳ 明朝" w:eastAsia="ＭＳ 明朝" w:hAnsi="ＭＳ 明朝"/>
                <w:szCs w:val="21"/>
              </w:rPr>
            </w:pPr>
            <w:r w:rsidRPr="00A61718">
              <w:rPr>
                <w:rFonts w:ascii="ＭＳ 明朝" w:eastAsia="ＭＳ 明朝" w:hAnsi="ＭＳ 明朝" w:hint="eastAsia"/>
                <w:szCs w:val="21"/>
              </w:rPr>
              <w:t>内容</w:t>
            </w:r>
          </w:p>
        </w:tc>
        <w:tc>
          <w:tcPr>
            <w:tcW w:w="5648" w:type="dxa"/>
          </w:tcPr>
          <w:p w14:paraId="48C958F3" w14:textId="77777777" w:rsidR="00853BF4" w:rsidRPr="00A61718" w:rsidRDefault="00853BF4" w:rsidP="00F14AC1">
            <w:pPr>
              <w:rPr>
                <w:rFonts w:ascii="ＭＳ 明朝" w:eastAsia="ＭＳ 明朝" w:hAnsi="ＭＳ 明朝"/>
                <w:szCs w:val="21"/>
                <w:u w:val="single"/>
              </w:rPr>
            </w:pPr>
            <w:r w:rsidRPr="00A61718">
              <w:rPr>
                <w:rFonts w:ascii="ＭＳ 明朝" w:eastAsia="ＭＳ 明朝" w:hAnsi="ＭＳ 明朝" w:hint="eastAsia"/>
                <w:color w:val="FF0000"/>
                <w:szCs w:val="21"/>
                <w:u w:val="single"/>
              </w:rPr>
              <w:t>大規模な地震に対応するために必要な訓練及び教育</w:t>
            </w:r>
          </w:p>
        </w:tc>
      </w:tr>
    </w:tbl>
    <w:p w14:paraId="548E1249" w14:textId="011D7FE6" w:rsidR="00E13EA9" w:rsidRDefault="00853BF4" w:rsidP="00A61718">
      <w:pPr>
        <w:ind w:left="210" w:hangingChars="100" w:hanging="210"/>
        <w:rPr>
          <w:rFonts w:hAnsi="ＭＳ 明朝"/>
          <w:szCs w:val="21"/>
        </w:rPr>
      </w:pPr>
      <w:r w:rsidRPr="00A61718">
        <w:rPr>
          <w:rFonts w:hAnsi="ＭＳ 明朝" w:hint="eastAsia"/>
          <w:szCs w:val="21"/>
        </w:rPr>
        <w:t>５　所長は、必要に応じて、収集した大規模な地震に係る情報を周辺住民等に広報するものとする。</w:t>
      </w:r>
    </w:p>
    <w:p w14:paraId="63C05DC3" w14:textId="5D5E136E" w:rsidR="00C072A8" w:rsidRPr="00C072A8" w:rsidRDefault="00C072A8" w:rsidP="00A61718">
      <w:pPr>
        <w:ind w:left="210" w:hangingChars="100" w:hanging="210"/>
        <w:rPr>
          <w:rFonts w:hAnsi="ＭＳ 明朝"/>
          <w:color w:val="0070C0"/>
          <w:szCs w:val="21"/>
          <w:u w:val="single"/>
        </w:rPr>
      </w:pPr>
      <w:r w:rsidRPr="00C072A8">
        <w:rPr>
          <w:rFonts w:hAnsi="ＭＳ 明朝" w:hint="eastAsia"/>
          <w:color w:val="0070C0"/>
          <w:szCs w:val="21"/>
          <w:u w:val="single"/>
        </w:rPr>
        <w:t>６　その他</w:t>
      </w:r>
    </w:p>
    <w:sectPr w:rsidR="00C072A8" w:rsidRPr="00C072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07A51" w14:textId="77777777" w:rsidR="00E078F4" w:rsidRDefault="00E078F4" w:rsidP="006476DC">
      <w:r>
        <w:separator/>
      </w:r>
    </w:p>
  </w:endnote>
  <w:endnote w:type="continuationSeparator" w:id="0">
    <w:p w14:paraId="0F4CED5C" w14:textId="77777777" w:rsidR="00E078F4" w:rsidRDefault="00E078F4" w:rsidP="0064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FHSMincho-W3-WIN-RKSJ-H+2">
    <w:altName w:val="Arial Unicode MS"/>
    <w:panose1 w:val="00000000000000000000"/>
    <w:charset w:val="80"/>
    <w:family w:val="auto"/>
    <w:notTrueType/>
    <w:pitch w:val="default"/>
    <w:sig w:usb0="00000001" w:usb1="08070000" w:usb2="00000010" w:usb3="00000000" w:csb0="00020000" w:csb1="00000000"/>
  </w:font>
  <w:font w:name="DFHSMincho-W3-WIN-RKSJ-H+3">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155FD" w14:textId="77777777" w:rsidR="00E078F4" w:rsidRDefault="00E078F4" w:rsidP="006476DC">
      <w:r>
        <w:separator/>
      </w:r>
    </w:p>
  </w:footnote>
  <w:footnote w:type="continuationSeparator" w:id="0">
    <w:p w14:paraId="08F44FA3" w14:textId="77777777" w:rsidR="00E078F4" w:rsidRDefault="00E078F4" w:rsidP="00647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F4"/>
    <w:rsid w:val="000F350B"/>
    <w:rsid w:val="0025322A"/>
    <w:rsid w:val="00262F7A"/>
    <w:rsid w:val="0026710C"/>
    <w:rsid w:val="0032404F"/>
    <w:rsid w:val="00386C0C"/>
    <w:rsid w:val="003D2205"/>
    <w:rsid w:val="003E3022"/>
    <w:rsid w:val="0044388B"/>
    <w:rsid w:val="00471364"/>
    <w:rsid w:val="004B2EA4"/>
    <w:rsid w:val="004C1626"/>
    <w:rsid w:val="00573616"/>
    <w:rsid w:val="006476DC"/>
    <w:rsid w:val="00660138"/>
    <w:rsid w:val="006F156A"/>
    <w:rsid w:val="007109D6"/>
    <w:rsid w:val="00733D55"/>
    <w:rsid w:val="00744C39"/>
    <w:rsid w:val="00786587"/>
    <w:rsid w:val="007936ED"/>
    <w:rsid w:val="008430D5"/>
    <w:rsid w:val="008451C5"/>
    <w:rsid w:val="00853BF4"/>
    <w:rsid w:val="0089133B"/>
    <w:rsid w:val="009165E2"/>
    <w:rsid w:val="0099611D"/>
    <w:rsid w:val="00A2245C"/>
    <w:rsid w:val="00A61718"/>
    <w:rsid w:val="00A643AC"/>
    <w:rsid w:val="00B31CB2"/>
    <w:rsid w:val="00B67A5F"/>
    <w:rsid w:val="00C03EB9"/>
    <w:rsid w:val="00C072A8"/>
    <w:rsid w:val="00C218DD"/>
    <w:rsid w:val="00C27062"/>
    <w:rsid w:val="00C50105"/>
    <w:rsid w:val="00C7451E"/>
    <w:rsid w:val="00CF463D"/>
    <w:rsid w:val="00D9218B"/>
    <w:rsid w:val="00D976BD"/>
    <w:rsid w:val="00E078F4"/>
    <w:rsid w:val="00E13EA9"/>
    <w:rsid w:val="00E25E76"/>
    <w:rsid w:val="00E5435F"/>
    <w:rsid w:val="00EC730E"/>
    <w:rsid w:val="00FC0AB2"/>
    <w:rsid w:val="00FE5749"/>
    <w:rsid w:val="00FF2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C5533CD"/>
  <w15:chartTrackingRefBased/>
  <w15:docId w15:val="{1FAD94FF-7EF7-4CA5-953A-8FCE30BD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853BF4"/>
    <w:rPr>
      <w:rFonts w:asciiTheme="minorEastAsia"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qFormat/>
    <w:rsid w:val="00853BF4"/>
    <w:pPr>
      <w:ind w:left="210" w:hangingChars="100" w:hanging="210"/>
      <w:jc w:val="left"/>
    </w:pPr>
    <w:rPr>
      <w:rFonts w:asciiTheme="minorHAnsi" w:eastAsiaTheme="minorEastAsia"/>
      <w:kern w:val="0"/>
    </w:rPr>
  </w:style>
  <w:style w:type="character" w:customStyle="1" w:styleId="a5">
    <w:name w:val="コメント文字列 (文字)"/>
    <w:basedOn w:val="a0"/>
    <w:link w:val="a4"/>
    <w:uiPriority w:val="99"/>
    <w:qFormat/>
    <w:rsid w:val="00853BF4"/>
    <w:rPr>
      <w:rFonts w:asciiTheme="minorHAnsi" w:eastAsiaTheme="minorEastAsia"/>
      <w:kern w:val="0"/>
    </w:rPr>
  </w:style>
  <w:style w:type="character" w:styleId="a6">
    <w:name w:val="annotation reference"/>
    <w:basedOn w:val="a0"/>
    <w:uiPriority w:val="99"/>
    <w:unhideWhenUsed/>
    <w:qFormat/>
    <w:rsid w:val="00853BF4"/>
    <w:rPr>
      <w:sz w:val="18"/>
      <w:szCs w:val="18"/>
    </w:rPr>
  </w:style>
  <w:style w:type="paragraph" w:styleId="a7">
    <w:name w:val="Balloon Text"/>
    <w:basedOn w:val="a"/>
    <w:link w:val="a8"/>
    <w:uiPriority w:val="99"/>
    <w:semiHidden/>
    <w:unhideWhenUsed/>
    <w:rsid w:val="00853B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3BF4"/>
    <w:rPr>
      <w:rFonts w:asciiTheme="majorHAnsi" w:eastAsiaTheme="majorEastAsia" w:hAnsiTheme="majorHAnsi" w:cstheme="majorBidi"/>
      <w:sz w:val="18"/>
      <w:szCs w:val="18"/>
    </w:rPr>
  </w:style>
  <w:style w:type="paragraph" w:styleId="a9">
    <w:name w:val="annotation subject"/>
    <w:basedOn w:val="a4"/>
    <w:next w:val="a4"/>
    <w:link w:val="aa"/>
    <w:uiPriority w:val="99"/>
    <w:semiHidden/>
    <w:unhideWhenUsed/>
    <w:rsid w:val="007936ED"/>
    <w:pPr>
      <w:ind w:left="0" w:firstLineChars="0" w:firstLine="0"/>
    </w:pPr>
    <w:rPr>
      <w:rFonts w:ascii="ＭＳ 明朝" w:eastAsia="ＭＳ 明朝"/>
      <w:b/>
      <w:bCs/>
      <w:kern w:val="2"/>
    </w:rPr>
  </w:style>
  <w:style w:type="character" w:customStyle="1" w:styleId="aa">
    <w:name w:val="コメント内容 (文字)"/>
    <w:basedOn w:val="a5"/>
    <w:link w:val="a9"/>
    <w:uiPriority w:val="99"/>
    <w:semiHidden/>
    <w:rsid w:val="007936ED"/>
    <w:rPr>
      <w:rFonts w:asciiTheme="minorHAnsi" w:eastAsiaTheme="minorEastAsia"/>
      <w:b/>
      <w:bCs/>
      <w:kern w:val="0"/>
    </w:rPr>
  </w:style>
  <w:style w:type="paragraph" w:styleId="ab">
    <w:name w:val="header"/>
    <w:basedOn w:val="a"/>
    <w:link w:val="ac"/>
    <w:uiPriority w:val="99"/>
    <w:unhideWhenUsed/>
    <w:rsid w:val="006476DC"/>
    <w:pPr>
      <w:tabs>
        <w:tab w:val="center" w:pos="4252"/>
        <w:tab w:val="right" w:pos="8504"/>
      </w:tabs>
      <w:snapToGrid w:val="0"/>
    </w:pPr>
  </w:style>
  <w:style w:type="character" w:customStyle="1" w:styleId="ac">
    <w:name w:val="ヘッダー (文字)"/>
    <w:basedOn w:val="a0"/>
    <w:link w:val="ab"/>
    <w:uiPriority w:val="99"/>
    <w:rsid w:val="006476DC"/>
  </w:style>
  <w:style w:type="paragraph" w:styleId="ad">
    <w:name w:val="footer"/>
    <w:basedOn w:val="a"/>
    <w:link w:val="ae"/>
    <w:uiPriority w:val="99"/>
    <w:unhideWhenUsed/>
    <w:rsid w:val="006476DC"/>
    <w:pPr>
      <w:tabs>
        <w:tab w:val="center" w:pos="4252"/>
        <w:tab w:val="right" w:pos="8504"/>
      </w:tabs>
      <w:snapToGrid w:val="0"/>
    </w:pPr>
  </w:style>
  <w:style w:type="character" w:customStyle="1" w:styleId="ae">
    <w:name w:val="フッター (文字)"/>
    <w:basedOn w:val="a0"/>
    <w:link w:val="ad"/>
    <w:uiPriority w:val="99"/>
    <w:rsid w:val="006476DC"/>
  </w:style>
  <w:style w:type="paragraph" w:styleId="af">
    <w:name w:val="Revision"/>
    <w:hidden/>
    <w:uiPriority w:val="99"/>
    <w:semiHidden/>
    <w:rsid w:val="004C1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181</Words>
  <Characters>1037</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