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2B050" w14:textId="3EAED204" w:rsidR="00065871" w:rsidRPr="000D3E82" w:rsidRDefault="00065871" w:rsidP="001A0E8C">
      <w:pPr>
        <w:rPr>
          <w:rFonts w:ascii="ＭＳ 明朝" w:eastAsia="ＭＳ 明朝" w:hAnsi="ＭＳ 明朝"/>
          <w:szCs w:val="21"/>
        </w:rPr>
      </w:pPr>
      <w:r w:rsidRPr="000D3E82">
        <w:rPr>
          <w:rFonts w:ascii="ＭＳ 明朝" w:eastAsia="ＭＳ 明朝" w:hAnsi="ＭＳ 明朝" w:hint="eastAsia"/>
          <w:szCs w:val="21"/>
        </w:rPr>
        <w:t>細則１－</w:t>
      </w:r>
      <w:r w:rsidR="00C64D5C" w:rsidRPr="000D3E82">
        <w:rPr>
          <w:rFonts w:ascii="ＭＳ 明朝" w:eastAsia="ＭＳ 明朝" w:hAnsi="ＭＳ 明朝" w:hint="eastAsia"/>
          <w:szCs w:val="21"/>
        </w:rPr>
        <w:t>４</w:t>
      </w:r>
      <w:r w:rsidRPr="000D3E82">
        <w:rPr>
          <w:rFonts w:ascii="ＭＳ 明朝" w:eastAsia="ＭＳ 明朝" w:hAnsi="ＭＳ 明朝" w:hint="eastAsia"/>
          <w:szCs w:val="21"/>
        </w:rPr>
        <w:t xml:space="preserve">　推進地域に所在する危険物施設の南海トラフ地震対策</w:t>
      </w:r>
      <w:r w:rsidR="001A0E8C">
        <w:rPr>
          <w:rFonts w:ascii="ＭＳ 明朝" w:eastAsia="ＭＳ 明朝" w:hAnsi="ＭＳ 明朝" w:hint="eastAsia"/>
          <w:szCs w:val="21"/>
        </w:rPr>
        <w:t>【</w:t>
      </w:r>
      <w:r w:rsidR="00FA1B86">
        <w:rPr>
          <w:rFonts w:ascii="ＭＳ 明朝" w:eastAsia="ＭＳ 明朝" w:hAnsi="ＭＳ 明朝" w:hint="eastAsia"/>
          <w:szCs w:val="21"/>
        </w:rPr>
        <w:t>危規則第60条の２第</w:t>
      </w:r>
      <w:r w:rsidR="001A0E8C">
        <w:rPr>
          <w:rFonts w:ascii="ＭＳ 明朝" w:eastAsia="ＭＳ 明朝" w:hAnsi="ＭＳ 明朝" w:hint="eastAsia"/>
          <w:szCs w:val="21"/>
        </w:rPr>
        <w:t>４</w:t>
      </w:r>
      <w:r w:rsidR="00FA1B86">
        <w:rPr>
          <w:rFonts w:ascii="ＭＳ 明朝" w:eastAsia="ＭＳ 明朝" w:hAnsi="ＭＳ 明朝" w:hint="eastAsia"/>
          <w:szCs w:val="21"/>
        </w:rPr>
        <w:t>項関係</w:t>
      </w:r>
      <w:r w:rsidR="001A0E8C">
        <w:rPr>
          <w:rFonts w:ascii="ＭＳ 明朝" w:eastAsia="ＭＳ 明朝" w:hAnsi="ＭＳ 明朝" w:hint="eastAsia"/>
          <w:szCs w:val="21"/>
        </w:rPr>
        <w:t>】</w:t>
      </w:r>
    </w:p>
    <w:p w14:paraId="6E82AD59" w14:textId="77777777" w:rsidR="00065871" w:rsidRPr="000D3E82" w:rsidRDefault="00065871" w:rsidP="00065871">
      <w:pPr>
        <w:rPr>
          <w:rFonts w:ascii="ＭＳ 明朝" w:eastAsia="ＭＳ 明朝" w:hAnsi="ＭＳ 明朝"/>
          <w:szCs w:val="21"/>
        </w:rPr>
      </w:pPr>
    </w:p>
    <w:tbl>
      <w:tblPr>
        <w:tblStyle w:val="a3"/>
        <w:tblW w:w="0" w:type="auto"/>
        <w:tblLook w:val="04A0" w:firstRow="1" w:lastRow="0" w:firstColumn="1" w:lastColumn="0" w:noHBand="0" w:noVBand="1"/>
      </w:tblPr>
      <w:tblGrid>
        <w:gridCol w:w="2386"/>
        <w:gridCol w:w="6108"/>
      </w:tblGrid>
      <w:tr w:rsidR="00065871" w:rsidRPr="000D3E82" w14:paraId="09E0A0D8" w14:textId="77777777" w:rsidTr="001E28AF">
        <w:tc>
          <w:tcPr>
            <w:tcW w:w="2665" w:type="dxa"/>
          </w:tcPr>
          <w:p w14:paraId="264129B1" w14:textId="77777777" w:rsidR="00065871" w:rsidRPr="000D3E82" w:rsidRDefault="00065871" w:rsidP="001E28AF">
            <w:pPr>
              <w:rPr>
                <w:rFonts w:ascii="ＭＳ 明朝" w:eastAsia="ＭＳ 明朝" w:hAnsi="ＭＳ 明朝"/>
                <w:szCs w:val="21"/>
              </w:rPr>
            </w:pPr>
            <w:r w:rsidRPr="000D3E82">
              <w:rPr>
                <w:rFonts w:ascii="ＭＳ 明朝" w:eastAsia="ＭＳ 明朝" w:hAnsi="ＭＳ 明朝" w:hint="eastAsia"/>
                <w:szCs w:val="21"/>
              </w:rPr>
              <w:t>定める必要がある施設</w:t>
            </w:r>
          </w:p>
        </w:tc>
        <w:tc>
          <w:tcPr>
            <w:tcW w:w="6873" w:type="dxa"/>
          </w:tcPr>
          <w:p w14:paraId="0A28A319" w14:textId="0B7F6956" w:rsidR="00A74200" w:rsidRPr="00EB0CDB" w:rsidRDefault="00A74200" w:rsidP="00A74200">
            <w:pPr>
              <w:rPr>
                <w:rFonts w:ascii="ＭＳ 明朝" w:eastAsia="ＭＳ 明朝" w:hAnsi="ＭＳ 明朝" w:cstheme="minorEastAsia"/>
                <w:szCs w:val="21"/>
              </w:rPr>
            </w:pPr>
            <w:r w:rsidRPr="00EB0CDB">
              <w:rPr>
                <w:rFonts w:ascii="ＭＳ 明朝" w:eastAsia="ＭＳ 明朝" w:hAnsi="ＭＳ 明朝" w:cstheme="minorEastAsia" w:hint="eastAsia"/>
                <w:szCs w:val="21"/>
              </w:rPr>
              <w:t>①から③のすべてに当てはまる危険物施設</w:t>
            </w:r>
          </w:p>
          <w:p w14:paraId="5405A848" w14:textId="6FAF5CE3" w:rsidR="00A74200" w:rsidRPr="00EB0CDB" w:rsidRDefault="00A74200" w:rsidP="00A74200">
            <w:pPr>
              <w:rPr>
                <w:rFonts w:ascii="ＭＳ 明朝" w:eastAsia="ＭＳ 明朝" w:hAnsi="ＭＳ 明朝"/>
                <w:szCs w:val="21"/>
              </w:rPr>
            </w:pPr>
            <w:r w:rsidRPr="00EB0CDB">
              <w:rPr>
                <w:rFonts w:ascii="ＭＳ 明朝" w:eastAsia="ＭＳ 明朝" w:hAnsi="ＭＳ 明朝" w:cstheme="minorEastAsia" w:hint="eastAsia"/>
                <w:szCs w:val="21"/>
              </w:rPr>
              <w:t>①</w:t>
            </w:r>
            <w:r w:rsidR="001A0E8C" w:rsidRPr="001A0E8C">
              <w:rPr>
                <w:rFonts w:ascii="ＭＳ 明朝" w:eastAsia="ＭＳ 明朝" w:hAnsi="ＭＳ 明朝" w:cstheme="minorEastAsia" w:hint="eastAsia"/>
                <w:szCs w:val="21"/>
              </w:rPr>
              <w:t>南海トラフ地震に係る地震防災対策の推進に関する特別措置法第３条第１項に規定する南海トラフ地震防災対策推進地域（以下「推進地域」という。なお、東京消防庁管内は、伊豆諸島、小笠原諸島が該当する。）</w:t>
            </w:r>
            <w:r w:rsidRPr="00EB0CDB">
              <w:rPr>
                <w:rFonts w:ascii="ＭＳ 明朝" w:eastAsia="ＭＳ 明朝" w:hAnsi="ＭＳ 明朝" w:hint="eastAsia"/>
                <w:szCs w:val="21"/>
              </w:rPr>
              <w:t>にある危険物施設</w:t>
            </w:r>
          </w:p>
          <w:p w14:paraId="7815C6D1" w14:textId="77777777" w:rsidR="00A74200" w:rsidRPr="00EB0CDB" w:rsidRDefault="00A74200" w:rsidP="00A74200">
            <w:pPr>
              <w:rPr>
                <w:rFonts w:ascii="ＭＳ 明朝" w:eastAsia="ＭＳ 明朝" w:hAnsi="ＭＳ 明朝"/>
                <w:szCs w:val="21"/>
              </w:rPr>
            </w:pPr>
            <w:r w:rsidRPr="00EB0CDB">
              <w:rPr>
                <w:rFonts w:ascii="ＭＳ 明朝" w:eastAsia="ＭＳ 明朝" w:hAnsi="ＭＳ 明朝" w:hint="eastAsia"/>
                <w:szCs w:val="21"/>
              </w:rPr>
              <w:t>②南海トラフ地震に係る地震防災対策の推進に関する特別措置法第５条第１項に規定する指定行政機関の長または指定公共機関以外が所有等する危険物施設</w:t>
            </w:r>
          </w:p>
          <w:p w14:paraId="2CE9369B" w14:textId="76793902" w:rsidR="00065871" w:rsidRPr="000D3E82" w:rsidRDefault="00A74200" w:rsidP="00A74200">
            <w:pPr>
              <w:rPr>
                <w:rFonts w:ascii="ＭＳ 明朝" w:eastAsia="ＭＳ 明朝" w:hAnsi="ＭＳ 明朝"/>
                <w:szCs w:val="21"/>
              </w:rPr>
            </w:pPr>
            <w:r w:rsidRPr="00EB0CDB">
              <w:rPr>
                <w:rFonts w:ascii="ＭＳ 明朝" w:eastAsia="ＭＳ 明朝" w:hAnsi="ＭＳ 明朝" w:hint="eastAsia"/>
                <w:szCs w:val="21"/>
              </w:rPr>
              <w:t>③南海トラフ地震に係る地震防災対策の推進に関する特別措置法第４条第１項に規定する南海トラフ地震防災対策推進基本計画で定める者が所有等する危険物施設</w:t>
            </w:r>
          </w:p>
        </w:tc>
      </w:tr>
    </w:tbl>
    <w:p w14:paraId="09872B5B" w14:textId="77777777" w:rsidR="00065871" w:rsidRPr="000D3E82" w:rsidRDefault="00065871" w:rsidP="00065871">
      <w:pPr>
        <w:rPr>
          <w:rFonts w:ascii="ＭＳ 明朝" w:eastAsia="ＭＳ 明朝" w:hAnsi="ＭＳ 明朝"/>
          <w:szCs w:val="21"/>
        </w:rPr>
      </w:pPr>
    </w:p>
    <w:p w14:paraId="2196EDF8" w14:textId="77777777" w:rsidR="00065871" w:rsidRPr="000D3E82" w:rsidRDefault="00065871" w:rsidP="00065871">
      <w:pPr>
        <w:rPr>
          <w:rFonts w:ascii="ＭＳ 明朝" w:eastAsia="ＭＳ 明朝" w:hAnsi="ＭＳ 明朝"/>
          <w:szCs w:val="21"/>
        </w:rPr>
      </w:pPr>
      <w:r w:rsidRPr="000D3E82">
        <w:rPr>
          <w:rFonts w:ascii="ＭＳ 明朝" w:eastAsia="ＭＳ 明朝" w:hAnsi="ＭＳ 明朝" w:hint="eastAsia"/>
          <w:szCs w:val="21"/>
        </w:rPr>
        <w:t>第１　総則</w:t>
      </w:r>
    </w:p>
    <w:p w14:paraId="36340781" w14:textId="3BB6DBA7" w:rsidR="00065871" w:rsidRPr="000D3E82" w:rsidRDefault="00065871" w:rsidP="00065871">
      <w:pPr>
        <w:ind w:firstLineChars="100" w:firstLine="210"/>
        <w:rPr>
          <w:rFonts w:ascii="ＭＳ 明朝" w:eastAsia="ＭＳ 明朝" w:hAnsi="ＭＳ 明朝"/>
          <w:szCs w:val="21"/>
        </w:rPr>
      </w:pPr>
      <w:r w:rsidRPr="000D3E82">
        <w:rPr>
          <w:rFonts w:ascii="ＭＳ 明朝" w:eastAsia="ＭＳ 明朝" w:hAnsi="ＭＳ 明朝" w:hint="eastAsia"/>
          <w:szCs w:val="21"/>
        </w:rPr>
        <w:t>当所の震災対策のうち、危険物の規制に関する規則第</w:t>
      </w:r>
      <w:r w:rsidR="00FA1B86">
        <w:rPr>
          <w:rFonts w:ascii="ＭＳ 明朝" w:eastAsia="ＭＳ 明朝" w:hAnsi="ＭＳ 明朝" w:hint="eastAsia"/>
          <w:szCs w:val="21"/>
        </w:rPr>
        <w:t>60</w:t>
      </w:r>
      <w:r w:rsidRPr="000D3E82">
        <w:rPr>
          <w:rFonts w:ascii="ＭＳ 明朝" w:eastAsia="ＭＳ 明朝" w:hAnsi="ＭＳ 明朝" w:hint="eastAsia"/>
          <w:szCs w:val="21"/>
        </w:rPr>
        <w:t>条の２第４項に係る事項については、本編及び関係する細則によるほか、第２で定める「津波対策の実施計画（推進地域編）」に基づき行うものとする。</w:t>
      </w:r>
    </w:p>
    <w:p w14:paraId="0510B37D" w14:textId="77777777" w:rsidR="00065871" w:rsidRPr="000D3E82" w:rsidRDefault="00065871" w:rsidP="00065871">
      <w:pPr>
        <w:rPr>
          <w:rFonts w:ascii="ＭＳ 明朝" w:eastAsia="ＭＳ 明朝" w:hAnsi="ＭＳ 明朝"/>
          <w:szCs w:val="21"/>
        </w:rPr>
      </w:pPr>
    </w:p>
    <w:p w14:paraId="6CC26ACB" w14:textId="77777777" w:rsidR="00065871" w:rsidRPr="000D3E82" w:rsidRDefault="00065871" w:rsidP="00065871">
      <w:pPr>
        <w:rPr>
          <w:rFonts w:ascii="ＭＳ 明朝" w:eastAsia="ＭＳ 明朝" w:hAnsi="ＭＳ 明朝"/>
          <w:szCs w:val="21"/>
        </w:rPr>
      </w:pPr>
      <w:r w:rsidRPr="000D3E82">
        <w:rPr>
          <w:rFonts w:ascii="ＭＳ 明朝" w:eastAsia="ＭＳ 明朝" w:hAnsi="ＭＳ 明朝" w:hint="eastAsia"/>
          <w:szCs w:val="21"/>
        </w:rPr>
        <w:t>第２　津波対策の実施計画（推進地域編）</w:t>
      </w:r>
    </w:p>
    <w:p w14:paraId="4FD0D09F" w14:textId="77777777" w:rsidR="00242548" w:rsidRDefault="004807C4" w:rsidP="00242548">
      <w:pPr>
        <w:ind w:left="210" w:hangingChars="100" w:hanging="210"/>
        <w:rPr>
          <w:rFonts w:ascii="ＭＳ 明朝" w:eastAsia="ＭＳ 明朝" w:hAnsi="ＭＳ 明朝"/>
          <w:szCs w:val="21"/>
        </w:rPr>
      </w:pPr>
      <w:r>
        <w:rPr>
          <w:rFonts w:ascii="ＭＳ 明朝" w:eastAsia="ＭＳ 明朝" w:hAnsi="ＭＳ 明朝" w:hint="eastAsia"/>
          <w:szCs w:val="21"/>
        </w:rPr>
        <w:t>１</w:t>
      </w:r>
      <w:r w:rsidR="00065871" w:rsidRPr="000D3E82">
        <w:rPr>
          <w:rFonts w:ascii="ＭＳ 明朝" w:eastAsia="ＭＳ 明朝" w:hAnsi="ＭＳ 明朝" w:hint="eastAsia"/>
          <w:szCs w:val="21"/>
        </w:rPr>
        <w:t xml:space="preserve">　南海トラフ地震に伴い津波警報等が発表された場合は、細則１－２、第２、２の措置によるものとする。</w:t>
      </w:r>
    </w:p>
    <w:p w14:paraId="51B4CEFF" w14:textId="7014F2AE" w:rsidR="00242548" w:rsidRPr="0049337F" w:rsidRDefault="00242548" w:rsidP="00242548">
      <w:pPr>
        <w:ind w:left="208" w:hangingChars="100" w:hanging="208"/>
        <w:rPr>
          <w:rFonts w:ascii="ＭＳ 明朝" w:eastAsia="ＭＳ 明朝" w:hAnsi="ＭＳ 明朝"/>
          <w:szCs w:val="21"/>
        </w:rPr>
      </w:pPr>
      <w:bookmarkStart w:id="0" w:name="_GoBack"/>
      <w:r w:rsidRPr="0049337F">
        <w:rPr>
          <w:rFonts w:ascii="ＭＳ 明朝" w:eastAsia="ＭＳ 明朝" w:hAnsi="ＭＳ 明朝" w:hint="eastAsia"/>
          <w:spacing w:val="-1"/>
        </w:rPr>
        <w:t>２　原則として火気の使用は中止し、ガスの元栓の閉鎖、可燃物の整理状況について確認するものとする。</w:t>
      </w:r>
    </w:p>
    <w:bookmarkEnd w:id="0"/>
    <w:p w14:paraId="3903082C" w14:textId="764C04A8" w:rsidR="00065871" w:rsidRPr="000D3E82" w:rsidRDefault="00242548" w:rsidP="00065871">
      <w:pPr>
        <w:ind w:left="211" w:hanging="211"/>
        <w:rPr>
          <w:rFonts w:ascii="ＭＳ 明朝" w:eastAsia="ＭＳ 明朝" w:hAnsi="ＭＳ 明朝"/>
          <w:szCs w:val="21"/>
        </w:rPr>
      </w:pPr>
      <w:r>
        <w:rPr>
          <w:rFonts w:ascii="ＭＳ 明朝" w:eastAsia="ＭＳ 明朝" w:hAnsi="ＭＳ 明朝" w:hint="eastAsia"/>
          <w:szCs w:val="21"/>
        </w:rPr>
        <w:t>３</w:t>
      </w:r>
      <w:r w:rsidR="00B44CE0">
        <w:rPr>
          <w:rFonts w:ascii="ＭＳ 明朝" w:eastAsia="ＭＳ 明朝" w:hAnsi="ＭＳ 明朝" w:hint="eastAsia"/>
          <w:szCs w:val="21"/>
        </w:rPr>
        <w:t xml:space="preserve">　</w:t>
      </w:r>
      <w:r w:rsidR="00065871" w:rsidRPr="000D3E82">
        <w:rPr>
          <w:rFonts w:ascii="ＭＳ 明朝" w:eastAsia="ＭＳ 明朝" w:hAnsi="ＭＳ 明朝" w:hint="eastAsia"/>
          <w:szCs w:val="21"/>
        </w:rPr>
        <w:t>所長は、南海トラフ地震に係る防災訓練及び南海トラフ地震による被害の発生の防止又は軽減を図るために必要な教育を次のとおり実施するものとする。</w:t>
      </w:r>
    </w:p>
    <w:tbl>
      <w:tblPr>
        <w:tblStyle w:val="a3"/>
        <w:tblW w:w="0" w:type="auto"/>
        <w:tblInd w:w="682" w:type="dxa"/>
        <w:tblLook w:val="04A0" w:firstRow="1" w:lastRow="0" w:firstColumn="1" w:lastColumn="0" w:noHBand="0" w:noVBand="1"/>
      </w:tblPr>
      <w:tblGrid>
        <w:gridCol w:w="1470"/>
        <w:gridCol w:w="5648"/>
      </w:tblGrid>
      <w:tr w:rsidR="00065871" w:rsidRPr="000D3E82" w14:paraId="6399D30F" w14:textId="77777777" w:rsidTr="001D70A5">
        <w:tc>
          <w:tcPr>
            <w:tcW w:w="1470" w:type="dxa"/>
            <w:shd w:val="clear" w:color="auto" w:fill="F2F2F2" w:themeFill="background1" w:themeFillShade="F2"/>
            <w:vAlign w:val="center"/>
          </w:tcPr>
          <w:p w14:paraId="4A6E9ACB" w14:textId="77777777" w:rsidR="00065871" w:rsidRPr="000D3E82" w:rsidRDefault="00065871" w:rsidP="001E28AF">
            <w:pPr>
              <w:jc w:val="center"/>
              <w:rPr>
                <w:rFonts w:ascii="ＭＳ 明朝" w:eastAsia="ＭＳ 明朝" w:hAnsi="ＭＳ 明朝"/>
                <w:szCs w:val="21"/>
              </w:rPr>
            </w:pPr>
            <w:r w:rsidRPr="000D3E82">
              <w:rPr>
                <w:rFonts w:ascii="ＭＳ 明朝" w:eastAsia="ＭＳ 明朝" w:hAnsi="ＭＳ 明朝" w:hint="eastAsia"/>
                <w:szCs w:val="21"/>
              </w:rPr>
              <w:t>回数</w:t>
            </w:r>
          </w:p>
        </w:tc>
        <w:tc>
          <w:tcPr>
            <w:tcW w:w="5648" w:type="dxa"/>
          </w:tcPr>
          <w:p w14:paraId="103530B2" w14:textId="77777777" w:rsidR="00065871" w:rsidRPr="000D3E82" w:rsidRDefault="00065871" w:rsidP="001E28AF">
            <w:pPr>
              <w:rPr>
                <w:rFonts w:ascii="ＭＳ 明朝" w:eastAsia="ＭＳ 明朝" w:hAnsi="ＭＳ 明朝"/>
                <w:szCs w:val="21"/>
              </w:rPr>
            </w:pPr>
            <w:r w:rsidRPr="000D3E82">
              <w:rPr>
                <w:rFonts w:ascii="ＭＳ 明朝" w:eastAsia="ＭＳ 明朝" w:hAnsi="ＭＳ 明朝" w:hint="eastAsia"/>
                <w:szCs w:val="21"/>
              </w:rPr>
              <w:t>年</w:t>
            </w:r>
            <w:r w:rsidRPr="000D3E82">
              <w:rPr>
                <w:rFonts w:ascii="ＭＳ 明朝" w:eastAsia="ＭＳ 明朝" w:hAnsi="ＭＳ 明朝" w:hint="eastAsia"/>
                <w:color w:val="FF0000"/>
                <w:szCs w:val="21"/>
                <w:u w:val="single"/>
              </w:rPr>
              <w:t>１</w:t>
            </w:r>
            <w:r w:rsidRPr="000D3E82">
              <w:rPr>
                <w:rFonts w:ascii="ＭＳ 明朝" w:eastAsia="ＭＳ 明朝" w:hAnsi="ＭＳ 明朝" w:hint="eastAsia"/>
                <w:szCs w:val="21"/>
              </w:rPr>
              <w:t>回以上（</w:t>
            </w:r>
            <w:r w:rsidRPr="000D3E82">
              <w:rPr>
                <w:rFonts w:ascii="ＭＳ 明朝" w:eastAsia="ＭＳ 明朝" w:hAnsi="ＭＳ 明朝" w:hint="eastAsia"/>
                <w:color w:val="FF0000"/>
                <w:szCs w:val="21"/>
                <w:u w:val="single"/>
              </w:rPr>
              <w:t>毎年６月第１週</w:t>
            </w:r>
            <w:r w:rsidRPr="000D3E82">
              <w:rPr>
                <w:rFonts w:ascii="ＭＳ 明朝" w:eastAsia="ＭＳ 明朝" w:hAnsi="ＭＳ 明朝" w:hint="eastAsia"/>
                <w:szCs w:val="21"/>
              </w:rPr>
              <w:t>）</w:t>
            </w:r>
          </w:p>
        </w:tc>
      </w:tr>
      <w:tr w:rsidR="00065871" w:rsidRPr="000D3E82" w14:paraId="3116A436" w14:textId="77777777" w:rsidTr="001D70A5">
        <w:tc>
          <w:tcPr>
            <w:tcW w:w="1470" w:type="dxa"/>
            <w:shd w:val="clear" w:color="auto" w:fill="F2F2F2" w:themeFill="background1" w:themeFillShade="F2"/>
            <w:vAlign w:val="center"/>
          </w:tcPr>
          <w:p w14:paraId="1F42E1B5" w14:textId="77777777" w:rsidR="00065871" w:rsidRPr="000D3E82" w:rsidRDefault="00065871" w:rsidP="001E3F50">
            <w:pPr>
              <w:jc w:val="center"/>
              <w:rPr>
                <w:rFonts w:ascii="ＭＳ 明朝" w:eastAsia="ＭＳ 明朝" w:hAnsi="ＭＳ 明朝"/>
                <w:szCs w:val="21"/>
              </w:rPr>
            </w:pPr>
            <w:r w:rsidRPr="000D3E82">
              <w:rPr>
                <w:rFonts w:ascii="ＭＳ 明朝" w:eastAsia="ＭＳ 明朝" w:hAnsi="ＭＳ 明朝" w:hint="eastAsia"/>
                <w:szCs w:val="21"/>
              </w:rPr>
              <w:t>対象者</w:t>
            </w:r>
          </w:p>
        </w:tc>
        <w:tc>
          <w:tcPr>
            <w:tcW w:w="5648" w:type="dxa"/>
          </w:tcPr>
          <w:p w14:paraId="63D9AEE0" w14:textId="77777777" w:rsidR="00065871" w:rsidRPr="00931DEF" w:rsidRDefault="00065871" w:rsidP="001E28AF">
            <w:pPr>
              <w:rPr>
                <w:rFonts w:ascii="ＭＳ 明朝" w:eastAsia="ＭＳ 明朝" w:hAnsi="ＭＳ 明朝"/>
                <w:szCs w:val="21"/>
                <w:u w:val="single"/>
              </w:rPr>
            </w:pPr>
            <w:r w:rsidRPr="00931DEF">
              <w:rPr>
                <w:rFonts w:ascii="ＭＳ 明朝" w:eastAsia="ＭＳ 明朝" w:hAnsi="ＭＳ 明朝" w:hint="eastAsia"/>
                <w:color w:val="FF0000"/>
                <w:szCs w:val="21"/>
                <w:u w:val="single"/>
              </w:rPr>
              <w:t>施設、設備等を緊急停止する危険物取扱者</w:t>
            </w:r>
          </w:p>
        </w:tc>
      </w:tr>
      <w:tr w:rsidR="00065871" w:rsidRPr="000D3E82" w14:paraId="422CB45C" w14:textId="77777777" w:rsidTr="001D70A5">
        <w:tc>
          <w:tcPr>
            <w:tcW w:w="1470" w:type="dxa"/>
            <w:shd w:val="clear" w:color="auto" w:fill="F2F2F2" w:themeFill="background1" w:themeFillShade="F2"/>
            <w:vAlign w:val="center"/>
          </w:tcPr>
          <w:p w14:paraId="4CA6877B" w14:textId="77777777" w:rsidR="00065871" w:rsidRPr="000D3E82" w:rsidRDefault="00065871" w:rsidP="001E28AF">
            <w:pPr>
              <w:jc w:val="center"/>
              <w:rPr>
                <w:rFonts w:ascii="ＭＳ 明朝" w:eastAsia="ＭＳ 明朝" w:hAnsi="ＭＳ 明朝"/>
                <w:szCs w:val="21"/>
              </w:rPr>
            </w:pPr>
            <w:r w:rsidRPr="000D3E82">
              <w:rPr>
                <w:rFonts w:ascii="ＭＳ 明朝" w:eastAsia="ＭＳ 明朝" w:hAnsi="ＭＳ 明朝" w:hint="eastAsia"/>
                <w:szCs w:val="21"/>
              </w:rPr>
              <w:t>内容</w:t>
            </w:r>
          </w:p>
        </w:tc>
        <w:tc>
          <w:tcPr>
            <w:tcW w:w="5648" w:type="dxa"/>
          </w:tcPr>
          <w:p w14:paraId="71D2E1C8" w14:textId="77777777" w:rsidR="00065871" w:rsidRPr="000D3E82" w:rsidRDefault="00065871" w:rsidP="001E28AF">
            <w:pPr>
              <w:rPr>
                <w:rFonts w:ascii="ＭＳ 明朝" w:eastAsia="ＭＳ 明朝" w:hAnsi="ＭＳ 明朝"/>
                <w:szCs w:val="21"/>
                <w:u w:val="single"/>
              </w:rPr>
            </w:pPr>
            <w:r w:rsidRPr="000D3E82">
              <w:rPr>
                <w:rFonts w:ascii="ＭＳ 明朝" w:eastAsia="ＭＳ 明朝" w:hAnsi="ＭＳ 明朝" w:hint="eastAsia"/>
                <w:color w:val="FF0000"/>
                <w:szCs w:val="21"/>
                <w:u w:val="single"/>
              </w:rPr>
              <w:t>南海トラフ地震に伴い発生する津波発生時に必要な訓練及び教育</w:t>
            </w:r>
          </w:p>
        </w:tc>
      </w:tr>
    </w:tbl>
    <w:p w14:paraId="1EB6D5D1" w14:textId="77777777" w:rsidR="001E3F50" w:rsidRPr="000D3E82" w:rsidRDefault="001E3F50" w:rsidP="00065871">
      <w:pPr>
        <w:ind w:left="210" w:hangingChars="100" w:hanging="210"/>
        <w:rPr>
          <w:rFonts w:ascii="ＭＳ 明朝" w:eastAsia="ＭＳ 明朝" w:hAnsi="ＭＳ 明朝"/>
          <w:szCs w:val="21"/>
        </w:rPr>
      </w:pPr>
    </w:p>
    <w:p w14:paraId="2AD95CAB" w14:textId="5C78E2AC" w:rsidR="00065871" w:rsidRPr="001D70A5" w:rsidRDefault="00B44CE0" w:rsidP="00065871">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065871" w:rsidRPr="000D3E82">
        <w:rPr>
          <w:rFonts w:ascii="ＭＳ 明朝" w:eastAsia="ＭＳ 明朝" w:hAnsi="ＭＳ 明朝" w:hint="eastAsia"/>
          <w:szCs w:val="21"/>
        </w:rPr>
        <w:t xml:space="preserve">　所長は、南海トラフ地震情報の収集に努め、周辺住民等に必要な広報を行うものとする。</w:t>
      </w:r>
    </w:p>
    <w:p w14:paraId="6FC4CEBB" w14:textId="1349512E" w:rsidR="00E13EA9" w:rsidRPr="00025812" w:rsidRDefault="00B44CE0">
      <w:pPr>
        <w:rPr>
          <w:rFonts w:ascii="ＭＳ 明朝" w:eastAsia="ＭＳ 明朝" w:hAnsi="ＭＳ 明朝"/>
          <w:color w:val="0070C0"/>
          <w:u w:val="single"/>
        </w:rPr>
      </w:pPr>
      <w:r>
        <w:rPr>
          <w:rFonts w:ascii="ＭＳ 明朝" w:eastAsia="ＭＳ 明朝" w:hAnsi="ＭＳ 明朝" w:hint="eastAsia"/>
          <w:color w:val="0070C0"/>
          <w:u w:val="single"/>
        </w:rPr>
        <w:t>５</w:t>
      </w:r>
      <w:r w:rsidR="00025812" w:rsidRPr="00025812">
        <w:rPr>
          <w:rFonts w:ascii="ＭＳ 明朝" w:eastAsia="ＭＳ 明朝" w:hAnsi="ＭＳ 明朝" w:hint="eastAsia"/>
          <w:color w:val="0070C0"/>
          <w:u w:val="single"/>
        </w:rPr>
        <w:t xml:space="preserve">　その他</w:t>
      </w:r>
    </w:p>
    <w:sectPr w:rsidR="00E13EA9" w:rsidRPr="000258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788F1" w14:textId="77777777" w:rsidR="000B131E" w:rsidRDefault="000B131E" w:rsidP="00AA666D">
      <w:r>
        <w:separator/>
      </w:r>
    </w:p>
  </w:endnote>
  <w:endnote w:type="continuationSeparator" w:id="0">
    <w:p w14:paraId="3852CC4A" w14:textId="77777777" w:rsidR="000B131E" w:rsidRDefault="000B131E" w:rsidP="00A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98BF" w14:textId="77777777" w:rsidR="000B131E" w:rsidRDefault="000B131E" w:rsidP="00AA666D">
      <w:r>
        <w:separator/>
      </w:r>
    </w:p>
  </w:footnote>
  <w:footnote w:type="continuationSeparator" w:id="0">
    <w:p w14:paraId="113BDE2C" w14:textId="77777777" w:rsidR="000B131E" w:rsidRDefault="000B131E" w:rsidP="00AA6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5812"/>
    <w:rsid w:val="00065871"/>
    <w:rsid w:val="000B131E"/>
    <w:rsid w:val="000D3E82"/>
    <w:rsid w:val="001A0E8C"/>
    <w:rsid w:val="001D70A5"/>
    <w:rsid w:val="001E3F50"/>
    <w:rsid w:val="00242548"/>
    <w:rsid w:val="002E7849"/>
    <w:rsid w:val="00360A9B"/>
    <w:rsid w:val="003F1DDA"/>
    <w:rsid w:val="004620E5"/>
    <w:rsid w:val="004807C4"/>
    <w:rsid w:val="0049337F"/>
    <w:rsid w:val="00586A57"/>
    <w:rsid w:val="005A1F70"/>
    <w:rsid w:val="006B22FA"/>
    <w:rsid w:val="00767310"/>
    <w:rsid w:val="007C62A2"/>
    <w:rsid w:val="00931DEF"/>
    <w:rsid w:val="009F2313"/>
    <w:rsid w:val="00A74200"/>
    <w:rsid w:val="00AA666D"/>
    <w:rsid w:val="00B44CE0"/>
    <w:rsid w:val="00B45D6B"/>
    <w:rsid w:val="00BA7F94"/>
    <w:rsid w:val="00BE4723"/>
    <w:rsid w:val="00C60792"/>
    <w:rsid w:val="00C64D5C"/>
    <w:rsid w:val="00D47D0F"/>
    <w:rsid w:val="00DD361E"/>
    <w:rsid w:val="00DD465D"/>
    <w:rsid w:val="00E13EA9"/>
    <w:rsid w:val="00EB0CDB"/>
    <w:rsid w:val="00F1726D"/>
    <w:rsid w:val="00F6464C"/>
    <w:rsid w:val="00F910D0"/>
    <w:rsid w:val="00FA1B86"/>
    <w:rsid w:val="00FE58A2"/>
    <w:rsid w:val="00FF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E3FA21"/>
  <w15:chartTrackingRefBased/>
  <w15:docId w15:val="{0EF8D999-4A32-4A95-B490-4736B79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7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6587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065871"/>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065871"/>
    <w:rPr>
      <w:rFonts w:asciiTheme="minorHAnsi" w:eastAsiaTheme="minorEastAsia"/>
      <w:kern w:val="0"/>
    </w:rPr>
  </w:style>
  <w:style w:type="character" w:styleId="a6">
    <w:name w:val="annotation reference"/>
    <w:basedOn w:val="a0"/>
    <w:uiPriority w:val="99"/>
    <w:unhideWhenUsed/>
    <w:qFormat/>
    <w:rsid w:val="00065871"/>
    <w:rPr>
      <w:sz w:val="18"/>
      <w:szCs w:val="18"/>
    </w:rPr>
  </w:style>
  <w:style w:type="paragraph" w:styleId="a7">
    <w:name w:val="Balloon Text"/>
    <w:basedOn w:val="a"/>
    <w:link w:val="a8"/>
    <w:uiPriority w:val="99"/>
    <w:semiHidden/>
    <w:unhideWhenUsed/>
    <w:rsid w:val="000658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5871"/>
    <w:rPr>
      <w:rFonts w:asciiTheme="majorHAnsi" w:eastAsiaTheme="majorEastAsia" w:hAnsiTheme="majorHAnsi" w:cstheme="majorBidi"/>
      <w:sz w:val="18"/>
      <w:szCs w:val="18"/>
    </w:rPr>
  </w:style>
  <w:style w:type="paragraph" w:styleId="a9">
    <w:name w:val="header"/>
    <w:basedOn w:val="a"/>
    <w:link w:val="aa"/>
    <w:uiPriority w:val="99"/>
    <w:unhideWhenUsed/>
    <w:rsid w:val="00AA666D"/>
    <w:pPr>
      <w:tabs>
        <w:tab w:val="center" w:pos="4252"/>
        <w:tab w:val="right" w:pos="8504"/>
      </w:tabs>
      <w:snapToGrid w:val="0"/>
    </w:pPr>
  </w:style>
  <w:style w:type="character" w:customStyle="1" w:styleId="aa">
    <w:name w:val="ヘッダー (文字)"/>
    <w:basedOn w:val="a0"/>
    <w:link w:val="a9"/>
    <w:uiPriority w:val="99"/>
    <w:rsid w:val="00AA666D"/>
    <w:rPr>
      <w:rFonts w:asciiTheme="minorEastAsia" w:eastAsiaTheme="minorEastAsia"/>
    </w:rPr>
  </w:style>
  <w:style w:type="paragraph" w:styleId="ab">
    <w:name w:val="footer"/>
    <w:basedOn w:val="a"/>
    <w:link w:val="ac"/>
    <w:uiPriority w:val="99"/>
    <w:unhideWhenUsed/>
    <w:rsid w:val="00AA666D"/>
    <w:pPr>
      <w:tabs>
        <w:tab w:val="center" w:pos="4252"/>
        <w:tab w:val="right" w:pos="8504"/>
      </w:tabs>
      <w:snapToGrid w:val="0"/>
    </w:pPr>
  </w:style>
  <w:style w:type="character" w:customStyle="1" w:styleId="ac">
    <w:name w:val="フッター (文字)"/>
    <w:basedOn w:val="a0"/>
    <w:link w:val="ab"/>
    <w:uiPriority w:val="99"/>
    <w:rsid w:val="00AA666D"/>
    <w:rPr>
      <w:rFonts w:asciiTheme="minorEastAsia" w:eastAsiaTheme="minorEastAsia"/>
    </w:rPr>
  </w:style>
  <w:style w:type="paragraph" w:styleId="ad">
    <w:name w:val="annotation subject"/>
    <w:basedOn w:val="a4"/>
    <w:next w:val="a4"/>
    <w:link w:val="ae"/>
    <w:uiPriority w:val="99"/>
    <w:semiHidden/>
    <w:unhideWhenUsed/>
    <w:rsid w:val="00AA666D"/>
    <w:pPr>
      <w:ind w:left="0" w:firstLineChars="0" w:firstLine="0"/>
    </w:pPr>
    <w:rPr>
      <w:rFonts w:asciiTheme="minorEastAsia"/>
      <w:b/>
      <w:bCs/>
      <w:kern w:val="2"/>
    </w:rPr>
  </w:style>
  <w:style w:type="character" w:customStyle="1" w:styleId="ae">
    <w:name w:val="コメント内容 (文字)"/>
    <w:basedOn w:val="a5"/>
    <w:link w:val="ad"/>
    <w:uiPriority w:val="99"/>
    <w:semiHidden/>
    <w:rsid w:val="00AA666D"/>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