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A5520" w14:textId="2D85B887" w:rsidR="007C7EA0" w:rsidRPr="00E5063A" w:rsidRDefault="007C7EA0" w:rsidP="00F97CBB">
      <w:pPr>
        <w:rPr>
          <w:rFonts w:ascii="ＭＳ 明朝" w:eastAsia="ＭＳ 明朝" w:hAnsi="ＭＳ 明朝"/>
          <w:szCs w:val="21"/>
        </w:rPr>
      </w:pPr>
      <w:r w:rsidRPr="00E5063A">
        <w:rPr>
          <w:rFonts w:ascii="ＭＳ 明朝" w:eastAsia="ＭＳ 明朝" w:hAnsi="ＭＳ 明朝" w:hint="eastAsia"/>
          <w:szCs w:val="21"/>
        </w:rPr>
        <w:t>細則２－２　顧客に自ら給油等をさせる給油取扱所の自主保安基準</w:t>
      </w:r>
      <w:r w:rsidR="00426BD2">
        <w:rPr>
          <w:rFonts w:ascii="ＭＳ 明朝" w:eastAsia="ＭＳ 明朝" w:hAnsi="ＭＳ 明朝" w:hint="eastAsia"/>
          <w:szCs w:val="21"/>
        </w:rPr>
        <w:t>【</w:t>
      </w:r>
      <w:r w:rsidR="005434A1">
        <w:rPr>
          <w:rFonts w:ascii="ＭＳ 明朝" w:eastAsia="ＭＳ 明朝" w:hAnsi="ＭＳ 明朝" w:hint="eastAsia"/>
          <w:szCs w:val="21"/>
        </w:rPr>
        <w:t>危規則第60</w:t>
      </w:r>
      <w:r w:rsidR="00ED04DD">
        <w:rPr>
          <w:rFonts w:ascii="ＭＳ 明朝" w:eastAsia="ＭＳ 明朝" w:hAnsi="ＭＳ 明朝" w:hint="eastAsia"/>
          <w:szCs w:val="21"/>
        </w:rPr>
        <w:t>条の２第１項第８号の６</w:t>
      </w:r>
      <w:bookmarkStart w:id="0" w:name="_GoBack"/>
      <w:bookmarkEnd w:id="0"/>
      <w:r w:rsidR="005434A1">
        <w:rPr>
          <w:rFonts w:ascii="ＭＳ 明朝" w:eastAsia="ＭＳ 明朝" w:hAnsi="ＭＳ 明朝" w:hint="eastAsia"/>
          <w:szCs w:val="21"/>
        </w:rPr>
        <w:t>関係</w:t>
      </w:r>
      <w:r w:rsidR="00426BD2">
        <w:rPr>
          <w:rFonts w:ascii="ＭＳ 明朝" w:eastAsia="ＭＳ 明朝" w:hAnsi="ＭＳ 明朝" w:hint="eastAsia"/>
          <w:szCs w:val="21"/>
        </w:rPr>
        <w:t>】</w:t>
      </w:r>
    </w:p>
    <w:p w14:paraId="26009A8C" w14:textId="77777777" w:rsidR="007C7EA0" w:rsidRPr="00E5063A" w:rsidRDefault="007C7EA0" w:rsidP="007C7EA0">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7C7EA0" w:rsidRPr="00E5063A" w14:paraId="477C3428" w14:textId="77777777" w:rsidTr="00F518E8">
        <w:tc>
          <w:tcPr>
            <w:tcW w:w="2665" w:type="dxa"/>
          </w:tcPr>
          <w:p w14:paraId="0035B252" w14:textId="77777777" w:rsidR="007C7EA0" w:rsidRPr="00E5063A" w:rsidRDefault="007C7EA0" w:rsidP="00F518E8">
            <w:pPr>
              <w:rPr>
                <w:rFonts w:ascii="ＭＳ 明朝" w:eastAsia="ＭＳ 明朝" w:hAnsi="ＭＳ 明朝"/>
                <w:szCs w:val="21"/>
              </w:rPr>
            </w:pPr>
            <w:r w:rsidRPr="00E5063A">
              <w:rPr>
                <w:rFonts w:ascii="ＭＳ 明朝" w:eastAsia="ＭＳ 明朝" w:hAnsi="ＭＳ 明朝" w:hint="eastAsia"/>
                <w:szCs w:val="21"/>
              </w:rPr>
              <w:t>定める必要がある施設</w:t>
            </w:r>
          </w:p>
        </w:tc>
        <w:tc>
          <w:tcPr>
            <w:tcW w:w="6873" w:type="dxa"/>
          </w:tcPr>
          <w:p w14:paraId="2706B5E1" w14:textId="77777777" w:rsidR="007C7EA0" w:rsidRPr="00E5063A" w:rsidRDefault="007C7EA0" w:rsidP="00F518E8">
            <w:pPr>
              <w:rPr>
                <w:rFonts w:ascii="ＭＳ 明朝" w:eastAsia="ＭＳ 明朝" w:hAnsi="ＭＳ 明朝"/>
                <w:szCs w:val="21"/>
              </w:rPr>
            </w:pPr>
            <w:r w:rsidRPr="00E5063A">
              <w:rPr>
                <w:rFonts w:ascii="ＭＳ 明朝" w:eastAsia="ＭＳ 明朝" w:hAnsi="ＭＳ 明朝" w:hint="eastAsia"/>
                <w:szCs w:val="21"/>
              </w:rPr>
              <w:t>顧客に自ら給油等をさせる給油取扱所</w:t>
            </w:r>
          </w:p>
        </w:tc>
      </w:tr>
    </w:tbl>
    <w:p w14:paraId="02E9CC56" w14:textId="77777777" w:rsidR="007C7EA0" w:rsidRPr="00E5063A" w:rsidRDefault="007C7EA0" w:rsidP="007C7EA0">
      <w:pPr>
        <w:rPr>
          <w:rFonts w:ascii="ＭＳ 明朝" w:eastAsia="ＭＳ 明朝" w:hAnsi="ＭＳ 明朝"/>
          <w:szCs w:val="21"/>
        </w:rPr>
      </w:pPr>
    </w:p>
    <w:p w14:paraId="5E509EA3" w14:textId="77777777" w:rsidR="007C7EA0" w:rsidRPr="00E5063A" w:rsidRDefault="007C7EA0" w:rsidP="007C7EA0">
      <w:pPr>
        <w:rPr>
          <w:rFonts w:ascii="ＭＳ 明朝" w:eastAsia="ＭＳ 明朝" w:hAnsi="ＭＳ 明朝"/>
          <w:szCs w:val="21"/>
        </w:rPr>
      </w:pPr>
      <w:r w:rsidRPr="00E5063A">
        <w:rPr>
          <w:rFonts w:ascii="ＭＳ 明朝" w:eastAsia="ＭＳ 明朝" w:hAnsi="ＭＳ 明朝" w:hint="eastAsia"/>
          <w:szCs w:val="21"/>
        </w:rPr>
        <w:t>第１　総則</w:t>
      </w:r>
    </w:p>
    <w:p w14:paraId="55E2B12D" w14:textId="6305BB48" w:rsidR="007C7EA0" w:rsidRPr="00E5063A" w:rsidRDefault="007C7EA0" w:rsidP="007C7EA0">
      <w:pPr>
        <w:ind w:firstLineChars="100" w:firstLine="210"/>
        <w:rPr>
          <w:rFonts w:ascii="ＭＳ 明朝" w:eastAsia="ＭＳ 明朝" w:hAnsi="ＭＳ 明朝"/>
          <w:szCs w:val="21"/>
        </w:rPr>
      </w:pPr>
      <w:r w:rsidRPr="00E5063A">
        <w:rPr>
          <w:rFonts w:ascii="ＭＳ 明朝" w:eastAsia="ＭＳ 明朝" w:hAnsi="ＭＳ 明朝" w:hint="eastAsia"/>
          <w:szCs w:val="21"/>
        </w:rPr>
        <w:t>当所の顧客自らの給油作業及び</w:t>
      </w:r>
      <w:r w:rsidR="00A15FA7" w:rsidRPr="00E5063A">
        <w:rPr>
          <w:rFonts w:ascii="ＭＳ 明朝" w:eastAsia="ＭＳ 明朝" w:hAnsi="ＭＳ 明朝" w:hint="eastAsia"/>
          <w:szCs w:val="21"/>
        </w:rPr>
        <w:t>注油</w:t>
      </w:r>
      <w:r w:rsidRPr="00E5063A">
        <w:rPr>
          <w:rFonts w:ascii="ＭＳ 明朝" w:eastAsia="ＭＳ 明朝" w:hAnsi="ＭＳ 明朝" w:hint="eastAsia"/>
          <w:szCs w:val="21"/>
        </w:rPr>
        <w:t>作業（以下「顧客自らの給油作業等」という。）は、本編及び関係する細則によるほか、第２で定める「顧客に</w:t>
      </w:r>
      <w:r w:rsidR="00F97CBB" w:rsidRPr="00824070">
        <w:rPr>
          <w:rFonts w:ascii="ＭＳ 明朝" w:eastAsia="ＭＳ 明朝" w:hAnsi="ＭＳ 明朝" w:hint="eastAsia"/>
        </w:rPr>
        <w:t>対する監視その他保安のための措置に係る</w:t>
      </w:r>
      <w:r w:rsidRPr="00E5063A">
        <w:rPr>
          <w:rFonts w:ascii="ＭＳ 明朝" w:eastAsia="ＭＳ 明朝" w:hAnsi="ＭＳ 明朝" w:hint="eastAsia"/>
          <w:szCs w:val="21"/>
        </w:rPr>
        <w:t>基準」に基づき行うものとする。</w:t>
      </w:r>
    </w:p>
    <w:p w14:paraId="592DC488" w14:textId="77777777" w:rsidR="007C7EA0" w:rsidRPr="00E5063A" w:rsidRDefault="007C7EA0" w:rsidP="00EB2319">
      <w:pPr>
        <w:rPr>
          <w:rFonts w:ascii="ＭＳ 明朝" w:eastAsia="ＭＳ 明朝" w:hAnsi="ＭＳ 明朝"/>
          <w:szCs w:val="21"/>
        </w:rPr>
      </w:pPr>
    </w:p>
    <w:p w14:paraId="4BD98C8B" w14:textId="05749868" w:rsidR="007C7EA0" w:rsidRPr="00E5063A" w:rsidRDefault="007C7EA0" w:rsidP="00EB2319">
      <w:pPr>
        <w:rPr>
          <w:rFonts w:ascii="ＭＳ 明朝" w:eastAsia="ＭＳ 明朝" w:hAnsi="ＭＳ 明朝"/>
          <w:szCs w:val="21"/>
        </w:rPr>
      </w:pPr>
      <w:r w:rsidRPr="00E5063A">
        <w:rPr>
          <w:rFonts w:ascii="ＭＳ 明朝" w:eastAsia="ＭＳ 明朝" w:hAnsi="ＭＳ 明朝" w:hint="eastAsia"/>
          <w:szCs w:val="21"/>
        </w:rPr>
        <w:t>第２　顧客に</w:t>
      </w:r>
      <w:r w:rsidR="00F97CBB" w:rsidRPr="00F97CBB">
        <w:rPr>
          <w:rFonts w:ascii="ＭＳ 明朝" w:eastAsia="ＭＳ 明朝" w:hAnsi="ＭＳ 明朝" w:hint="eastAsia"/>
        </w:rPr>
        <w:t>対する監視その他保安のための措置に係る</w:t>
      </w:r>
      <w:r w:rsidRPr="00E5063A">
        <w:rPr>
          <w:rFonts w:ascii="ＭＳ 明朝" w:eastAsia="ＭＳ 明朝" w:hAnsi="ＭＳ 明朝" w:hint="eastAsia"/>
          <w:szCs w:val="21"/>
        </w:rPr>
        <w:t>基準</w:t>
      </w:r>
    </w:p>
    <w:p w14:paraId="73F182FD" w14:textId="53D283DE" w:rsidR="007C7EA0" w:rsidRPr="00E5063A" w:rsidRDefault="007C7EA0" w:rsidP="00EB2319">
      <w:pPr>
        <w:ind w:left="210" w:hangingChars="100" w:hanging="210"/>
        <w:rPr>
          <w:rFonts w:ascii="ＭＳ 明朝" w:eastAsia="ＭＳ 明朝" w:hAnsi="ＭＳ 明朝"/>
        </w:rPr>
      </w:pPr>
      <w:r w:rsidRPr="00E5063A">
        <w:rPr>
          <w:rFonts w:ascii="ＭＳ 明朝" w:eastAsia="ＭＳ 明朝" w:hAnsi="ＭＳ 明朝" w:hint="eastAsia"/>
        </w:rPr>
        <w:t>１　危険物保安監督者は、顧客用固定給油設備の１回の給油量を、ガソリン</w:t>
      </w:r>
      <w:r w:rsidR="00B475ED" w:rsidRPr="00B475ED">
        <w:rPr>
          <w:rFonts w:ascii="ＭＳ 明朝" w:eastAsia="ＭＳ 明朝" w:hAnsi="ＭＳ 明朝" w:hint="eastAsia"/>
          <w:color w:val="FF0000"/>
          <w:u w:val="single"/>
        </w:rPr>
        <w:t>100</w:t>
      </w:r>
      <w:r w:rsidR="006B05AB" w:rsidRPr="006B05AB">
        <w:rPr>
          <w:rFonts w:ascii="ＭＳ 明朝" w:eastAsia="ＭＳ 明朝" w:hAnsi="ＭＳ 明朝" w:hint="eastAsia"/>
        </w:rPr>
        <w:t>Ｌ</w:t>
      </w:r>
      <w:r w:rsidRPr="00E5063A">
        <w:rPr>
          <w:rFonts w:ascii="ＭＳ 明朝" w:eastAsia="ＭＳ 明朝" w:hAnsi="ＭＳ 明朝" w:hint="eastAsia"/>
        </w:rPr>
        <w:t>以下、軽油</w:t>
      </w:r>
      <w:r w:rsidR="00B475ED" w:rsidRPr="00B475ED">
        <w:rPr>
          <w:rFonts w:ascii="ＭＳ 明朝" w:eastAsia="ＭＳ 明朝" w:hAnsi="ＭＳ 明朝" w:hint="eastAsia"/>
          <w:color w:val="FF0000"/>
          <w:u w:val="single"/>
        </w:rPr>
        <w:t>200</w:t>
      </w:r>
      <w:r w:rsidR="006B05AB" w:rsidRPr="006B05AB">
        <w:rPr>
          <w:rFonts w:ascii="ＭＳ 明朝" w:eastAsia="ＭＳ 明朝" w:hAnsi="ＭＳ 明朝" w:hint="eastAsia"/>
        </w:rPr>
        <w:t>Ｌ</w:t>
      </w:r>
      <w:r w:rsidRPr="00E5063A">
        <w:rPr>
          <w:rFonts w:ascii="ＭＳ 明朝" w:eastAsia="ＭＳ 明朝" w:hAnsi="ＭＳ 明朝" w:hint="eastAsia"/>
        </w:rPr>
        <w:t>以下、給油時間は</w:t>
      </w:r>
      <w:r w:rsidRPr="00E5063A">
        <w:rPr>
          <w:rFonts w:ascii="ＭＳ 明朝" w:eastAsia="ＭＳ 明朝" w:hAnsi="ＭＳ 明朝" w:hint="eastAsia"/>
          <w:color w:val="FF0000"/>
          <w:u w:val="single"/>
        </w:rPr>
        <w:t>４</w:t>
      </w:r>
      <w:r w:rsidRPr="00E5063A">
        <w:rPr>
          <w:rFonts w:ascii="ＭＳ 明朝" w:eastAsia="ＭＳ 明朝" w:hAnsi="ＭＳ 明朝" w:hint="eastAsia"/>
        </w:rPr>
        <w:t>分以内に設定するものとする。</w:t>
      </w:r>
    </w:p>
    <w:p w14:paraId="133B2397" w14:textId="4DAD130D" w:rsidR="007C7EA0" w:rsidRPr="00E5063A" w:rsidRDefault="007C7EA0" w:rsidP="00EB2319">
      <w:pPr>
        <w:ind w:left="176" w:hangingChars="84" w:hanging="176"/>
        <w:rPr>
          <w:rFonts w:ascii="ＭＳ 明朝" w:eastAsia="ＭＳ 明朝" w:hAnsi="ＭＳ 明朝"/>
        </w:rPr>
      </w:pPr>
      <w:r w:rsidRPr="00E5063A">
        <w:rPr>
          <w:rFonts w:ascii="ＭＳ 明朝" w:eastAsia="ＭＳ 明朝" w:hAnsi="ＭＳ 明朝" w:hint="eastAsia"/>
        </w:rPr>
        <w:t>２　危険物保安監督者は、顧客用固定注油設備の１回の注油量を</w:t>
      </w:r>
      <w:r w:rsidR="00B475ED" w:rsidRPr="00B475ED">
        <w:rPr>
          <w:rFonts w:ascii="ＭＳ 明朝" w:eastAsia="ＭＳ 明朝" w:hAnsi="ＭＳ 明朝" w:hint="eastAsia"/>
          <w:color w:val="FF0000"/>
          <w:u w:val="single"/>
        </w:rPr>
        <w:t>100</w:t>
      </w:r>
      <w:r w:rsidR="006B05AB" w:rsidRPr="006B05AB">
        <w:rPr>
          <w:rFonts w:ascii="ＭＳ 明朝" w:eastAsia="ＭＳ 明朝" w:hAnsi="ＭＳ 明朝" w:hint="eastAsia"/>
        </w:rPr>
        <w:t>Ｌ</w:t>
      </w:r>
      <w:r w:rsidRPr="00E5063A">
        <w:rPr>
          <w:rFonts w:ascii="ＭＳ 明朝" w:eastAsia="ＭＳ 明朝" w:hAnsi="ＭＳ 明朝" w:hint="eastAsia"/>
        </w:rPr>
        <w:t>以下、注油時間は</w:t>
      </w:r>
      <w:r w:rsidRPr="00E5063A">
        <w:rPr>
          <w:rFonts w:ascii="ＭＳ 明朝" w:eastAsia="ＭＳ 明朝" w:hAnsi="ＭＳ 明朝" w:hint="eastAsia"/>
          <w:color w:val="FF0000"/>
          <w:u w:val="single"/>
        </w:rPr>
        <w:t>６</w:t>
      </w:r>
      <w:r w:rsidRPr="00E5063A">
        <w:rPr>
          <w:rFonts w:ascii="ＭＳ 明朝" w:eastAsia="ＭＳ 明朝" w:hAnsi="ＭＳ 明朝" w:hint="eastAsia"/>
        </w:rPr>
        <w:t>分以内に設定するものとする。</w:t>
      </w:r>
    </w:p>
    <w:p w14:paraId="5ED11F1C" w14:textId="77777777" w:rsidR="007C7EA0" w:rsidRPr="00E5063A" w:rsidRDefault="007C7EA0" w:rsidP="00EB2319">
      <w:pPr>
        <w:ind w:left="210" w:hangingChars="100" w:hanging="210"/>
        <w:rPr>
          <w:rFonts w:ascii="ＭＳ 明朝" w:eastAsia="ＭＳ 明朝" w:hAnsi="ＭＳ 明朝" w:cs="Times New Roman"/>
        </w:rPr>
      </w:pPr>
      <w:r w:rsidRPr="00E5063A">
        <w:rPr>
          <w:rFonts w:ascii="ＭＳ 明朝" w:eastAsia="ＭＳ 明朝" w:hAnsi="ＭＳ 明朝" w:hint="eastAsia"/>
        </w:rPr>
        <w:t>３　危険物保安監督者は、１及び２で設定した設定値を勤務員又は顧客の操作で容易に変更されないよう管理するものとする。</w:t>
      </w:r>
    </w:p>
    <w:p w14:paraId="078BDB83" w14:textId="6A980C63" w:rsidR="007C7EA0" w:rsidRPr="00E5063A" w:rsidRDefault="007C7EA0" w:rsidP="00EB2319">
      <w:pPr>
        <w:ind w:left="210" w:hangingChars="100" w:hanging="210"/>
        <w:rPr>
          <w:rFonts w:ascii="ＭＳ 明朝" w:eastAsia="ＭＳ 明朝" w:hAnsi="ＭＳ 明朝"/>
          <w:szCs w:val="21"/>
        </w:rPr>
      </w:pPr>
      <w:r w:rsidRPr="00E5063A">
        <w:rPr>
          <w:rFonts w:ascii="ＭＳ 明朝" w:eastAsia="ＭＳ 明朝" w:hAnsi="ＭＳ 明朝" w:hint="eastAsia"/>
        </w:rPr>
        <w:t>４　顧客自らの給油作業等の監視業務（以下「監視業務」という。）は、</w:t>
      </w:r>
      <w:r w:rsidRPr="00E5063A">
        <w:rPr>
          <w:rFonts w:ascii="ＭＳ 明朝" w:eastAsia="ＭＳ 明朝" w:hAnsi="ＭＳ 明朝" w:hint="eastAsia"/>
          <w:szCs w:val="21"/>
        </w:rPr>
        <w:t>危険物取扱者が行うか、甲種又は乙種危険物取扱者の立会いのもと</w:t>
      </w:r>
      <w:r w:rsidR="00B34DEC" w:rsidRPr="00E5063A">
        <w:rPr>
          <w:rFonts w:ascii="ＭＳ 明朝" w:eastAsia="ＭＳ 明朝" w:hAnsi="ＭＳ 明朝" w:hint="eastAsia"/>
          <w:szCs w:val="21"/>
        </w:rPr>
        <w:t>勤務員が</w:t>
      </w:r>
      <w:r w:rsidRPr="00E5063A">
        <w:rPr>
          <w:rFonts w:ascii="ＭＳ 明朝" w:eastAsia="ＭＳ 明朝" w:hAnsi="ＭＳ 明朝" w:hint="eastAsia"/>
          <w:szCs w:val="21"/>
        </w:rPr>
        <w:t>行うものとする。</w:t>
      </w:r>
    </w:p>
    <w:p w14:paraId="1B70DE00" w14:textId="1D5F98C9" w:rsidR="007C7EA0" w:rsidRPr="00E5063A" w:rsidRDefault="002C16A6" w:rsidP="00EB2319">
      <w:pPr>
        <w:ind w:left="210" w:hangingChars="100" w:hanging="210"/>
        <w:rPr>
          <w:rFonts w:ascii="ＭＳ 明朝" w:eastAsia="ＭＳ 明朝" w:hAnsi="ＭＳ 明朝"/>
          <w:color w:val="000000"/>
          <w:szCs w:val="21"/>
        </w:rPr>
      </w:pPr>
      <w:r>
        <w:rPr>
          <w:rFonts w:ascii="ＭＳ 明朝" w:eastAsia="ＭＳ 明朝" w:hAnsi="ＭＳ 明朝" w:hint="eastAsia"/>
        </w:rPr>
        <w:t>５　監視業務は、</w:t>
      </w:r>
      <w:r w:rsidR="007C7EA0" w:rsidRPr="00E5063A">
        <w:rPr>
          <w:rFonts w:ascii="ＭＳ 明朝" w:eastAsia="ＭＳ 明朝" w:hAnsi="ＭＳ 明朝" w:hint="eastAsia"/>
          <w:color w:val="000000"/>
        </w:rPr>
        <w:t>直接視認</w:t>
      </w:r>
      <w:r>
        <w:rPr>
          <w:rFonts w:ascii="ＭＳ 明朝" w:eastAsia="ＭＳ 明朝" w:hAnsi="ＭＳ 明朝" w:hint="eastAsia"/>
          <w:color w:val="000000"/>
        </w:rPr>
        <w:t>又は監視設備</w:t>
      </w:r>
      <w:r w:rsidR="007C7EA0" w:rsidRPr="00E5063A">
        <w:rPr>
          <w:rFonts w:ascii="ＭＳ 明朝" w:eastAsia="ＭＳ 明朝" w:hAnsi="ＭＳ 明朝" w:hint="eastAsia"/>
          <w:color w:val="000000"/>
        </w:rPr>
        <w:t>により行うものと</w:t>
      </w:r>
      <w:r>
        <w:rPr>
          <w:rFonts w:ascii="ＭＳ 明朝" w:eastAsia="ＭＳ 明朝" w:hAnsi="ＭＳ 明朝" w:hint="eastAsia"/>
          <w:color w:val="000000"/>
        </w:rPr>
        <w:t>する。なお、</w:t>
      </w:r>
      <w:r w:rsidR="007C7EA0" w:rsidRPr="00E5063A">
        <w:rPr>
          <w:rFonts w:ascii="ＭＳ 明朝" w:eastAsia="ＭＳ 明朝" w:hAnsi="ＭＳ 明朝" w:hint="eastAsia"/>
          <w:color w:val="000000"/>
        </w:rPr>
        <w:t>直接視認が自動車等で妨げられる場合は、監視設備により行うものとする。また、インターホン又は放送設</w:t>
      </w:r>
      <w:r w:rsidR="007C7EA0" w:rsidRPr="00E5063A">
        <w:rPr>
          <w:rFonts w:ascii="ＭＳ 明朝" w:eastAsia="ＭＳ 明朝" w:hAnsi="ＭＳ 明朝" w:hint="eastAsia"/>
          <w:color w:val="000000"/>
          <w:szCs w:val="21"/>
        </w:rPr>
        <w:t>備により、安全のために必要な指示を顧客、勤務員に与えるものとする。</w:t>
      </w:r>
    </w:p>
    <w:p w14:paraId="77DBC5E8" w14:textId="7AC73D96" w:rsidR="007C7EA0" w:rsidRPr="00E5063A" w:rsidRDefault="007C7EA0" w:rsidP="00EB2319">
      <w:pPr>
        <w:ind w:left="210" w:hangingChars="100" w:hanging="210"/>
        <w:rPr>
          <w:rFonts w:ascii="ＭＳ 明朝" w:eastAsia="ＭＳ 明朝" w:hAnsi="ＭＳ 明朝"/>
        </w:rPr>
      </w:pPr>
      <w:r w:rsidRPr="00E5063A">
        <w:rPr>
          <w:rFonts w:ascii="ＭＳ 明朝" w:eastAsia="ＭＳ 明朝" w:hAnsi="ＭＳ 明朝" w:hint="eastAsia"/>
          <w:szCs w:val="21"/>
        </w:rPr>
        <w:t xml:space="preserve">６　</w:t>
      </w:r>
      <w:r w:rsidRPr="00E5063A">
        <w:rPr>
          <w:rFonts w:ascii="ＭＳ 明朝" w:eastAsia="ＭＳ 明朝" w:hAnsi="ＭＳ 明朝" w:hint="eastAsia"/>
        </w:rPr>
        <w:t>監視業務を行う勤務員は、顧客がタバコやライター等の火気を使用していないこと、油種選択が適当であること等を確認してから給油等の許可を出し、給油作業等を終えるまで制御卓から離れないものとする。</w:t>
      </w:r>
    </w:p>
    <w:p w14:paraId="23BC9012" w14:textId="48929169" w:rsidR="00E13EA9" w:rsidRPr="00E5063A" w:rsidRDefault="007C7EA0" w:rsidP="00EB2319">
      <w:pPr>
        <w:ind w:left="210" w:hangingChars="100" w:hanging="210"/>
        <w:rPr>
          <w:rFonts w:ascii="ＭＳ 明朝" w:eastAsia="ＭＳ 明朝" w:hAnsi="ＭＳ 明朝"/>
          <w:szCs w:val="21"/>
        </w:rPr>
      </w:pPr>
      <w:r w:rsidRPr="00E5063A">
        <w:rPr>
          <w:rFonts w:ascii="ＭＳ 明朝" w:eastAsia="ＭＳ 明朝" w:hAnsi="ＭＳ 明朝" w:hint="eastAsia"/>
          <w:szCs w:val="21"/>
        </w:rPr>
        <w:t>７　所長は、監視を行う危険物取扱者等に対して、監視業務に必要な教育及び訓練を実施するものとする。</w:t>
      </w:r>
    </w:p>
    <w:p w14:paraId="10529207" w14:textId="5FC29027" w:rsidR="00F54D32" w:rsidRPr="00F54D32" w:rsidRDefault="00F54D32" w:rsidP="00FD2D14">
      <w:pPr>
        <w:ind w:left="210" w:hangingChars="100" w:hanging="210"/>
        <w:rPr>
          <w:rFonts w:ascii="ＭＳ 明朝" w:eastAsia="ＭＳ 明朝" w:hAnsi="ＭＳ 明朝"/>
          <w:color w:val="0070C0"/>
          <w:u w:val="single"/>
        </w:rPr>
      </w:pPr>
      <w:r w:rsidRPr="00E5063A">
        <w:rPr>
          <w:rFonts w:ascii="ＭＳ 明朝" w:eastAsia="ＭＳ 明朝" w:hAnsi="ＭＳ 明朝" w:hint="eastAsia"/>
          <w:color w:val="0070C0"/>
          <w:szCs w:val="21"/>
          <w:u w:val="single"/>
        </w:rPr>
        <w:t>８　その他</w:t>
      </w:r>
    </w:p>
    <w:sectPr w:rsidR="00F54D32" w:rsidRPr="00F54D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9E499" w14:textId="77777777" w:rsidR="00BF7AA0" w:rsidRDefault="00BF7AA0" w:rsidP="00FD2D14">
      <w:r>
        <w:separator/>
      </w:r>
    </w:p>
  </w:endnote>
  <w:endnote w:type="continuationSeparator" w:id="0">
    <w:p w14:paraId="24CA7121" w14:textId="77777777" w:rsidR="00BF7AA0" w:rsidRDefault="00BF7AA0" w:rsidP="00FD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099AE" w14:textId="77777777" w:rsidR="00BF7AA0" w:rsidRDefault="00BF7AA0" w:rsidP="00FD2D14">
      <w:r>
        <w:separator/>
      </w:r>
    </w:p>
  </w:footnote>
  <w:footnote w:type="continuationSeparator" w:id="0">
    <w:p w14:paraId="05132CF5" w14:textId="77777777" w:rsidR="00BF7AA0" w:rsidRDefault="00BF7AA0" w:rsidP="00FD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EA0"/>
    <w:rsid w:val="001625AA"/>
    <w:rsid w:val="00165C4A"/>
    <w:rsid w:val="00212F20"/>
    <w:rsid w:val="00250D1F"/>
    <w:rsid w:val="002C16A6"/>
    <w:rsid w:val="003D1226"/>
    <w:rsid w:val="00426BD2"/>
    <w:rsid w:val="004F4AD2"/>
    <w:rsid w:val="004F5295"/>
    <w:rsid w:val="005434A1"/>
    <w:rsid w:val="00633F57"/>
    <w:rsid w:val="00647585"/>
    <w:rsid w:val="006B05AB"/>
    <w:rsid w:val="006C36CC"/>
    <w:rsid w:val="007C7EA0"/>
    <w:rsid w:val="00824070"/>
    <w:rsid w:val="008A6E0E"/>
    <w:rsid w:val="008F7565"/>
    <w:rsid w:val="00A15FA7"/>
    <w:rsid w:val="00AF3EDF"/>
    <w:rsid w:val="00B34DEC"/>
    <w:rsid w:val="00B475ED"/>
    <w:rsid w:val="00BF7AA0"/>
    <w:rsid w:val="00DF2B55"/>
    <w:rsid w:val="00E13EA9"/>
    <w:rsid w:val="00E5063A"/>
    <w:rsid w:val="00EB2319"/>
    <w:rsid w:val="00ED04DD"/>
    <w:rsid w:val="00F54D32"/>
    <w:rsid w:val="00F97CBB"/>
    <w:rsid w:val="00FD2D14"/>
    <w:rsid w:val="00FF2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66FEA8"/>
  <w15:chartTrackingRefBased/>
  <w15:docId w15:val="{322D767C-BA58-4CA7-A618-D89CAD61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EA0"/>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C7EA0"/>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7C7EA0"/>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7C7EA0"/>
    <w:rPr>
      <w:rFonts w:asciiTheme="minorHAnsi" w:eastAsiaTheme="minorEastAsia"/>
      <w:kern w:val="0"/>
    </w:rPr>
  </w:style>
  <w:style w:type="character" w:styleId="a6">
    <w:name w:val="annotation reference"/>
    <w:basedOn w:val="a0"/>
    <w:uiPriority w:val="99"/>
    <w:unhideWhenUsed/>
    <w:qFormat/>
    <w:rsid w:val="007C7EA0"/>
    <w:rPr>
      <w:sz w:val="18"/>
      <w:szCs w:val="18"/>
    </w:rPr>
  </w:style>
  <w:style w:type="paragraph" w:styleId="a7">
    <w:name w:val="Balloon Text"/>
    <w:basedOn w:val="a"/>
    <w:link w:val="a8"/>
    <w:uiPriority w:val="99"/>
    <w:semiHidden/>
    <w:unhideWhenUsed/>
    <w:rsid w:val="007C7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7EA0"/>
    <w:rPr>
      <w:rFonts w:asciiTheme="majorHAnsi" w:eastAsiaTheme="majorEastAsia" w:hAnsiTheme="majorHAnsi" w:cstheme="majorBidi"/>
      <w:sz w:val="18"/>
      <w:szCs w:val="18"/>
    </w:rPr>
  </w:style>
  <w:style w:type="paragraph" w:styleId="a9">
    <w:name w:val="header"/>
    <w:basedOn w:val="a"/>
    <w:link w:val="aa"/>
    <w:uiPriority w:val="99"/>
    <w:unhideWhenUsed/>
    <w:rsid w:val="00FD2D14"/>
    <w:pPr>
      <w:tabs>
        <w:tab w:val="center" w:pos="4252"/>
        <w:tab w:val="right" w:pos="8504"/>
      </w:tabs>
      <w:snapToGrid w:val="0"/>
    </w:pPr>
  </w:style>
  <w:style w:type="character" w:customStyle="1" w:styleId="aa">
    <w:name w:val="ヘッダー (文字)"/>
    <w:basedOn w:val="a0"/>
    <w:link w:val="a9"/>
    <w:uiPriority w:val="99"/>
    <w:rsid w:val="00FD2D14"/>
    <w:rPr>
      <w:rFonts w:asciiTheme="minorEastAsia" w:eastAsiaTheme="minorEastAsia"/>
    </w:rPr>
  </w:style>
  <w:style w:type="paragraph" w:styleId="ab">
    <w:name w:val="footer"/>
    <w:basedOn w:val="a"/>
    <w:link w:val="ac"/>
    <w:uiPriority w:val="99"/>
    <w:unhideWhenUsed/>
    <w:rsid w:val="00FD2D14"/>
    <w:pPr>
      <w:tabs>
        <w:tab w:val="center" w:pos="4252"/>
        <w:tab w:val="right" w:pos="8504"/>
      </w:tabs>
      <w:snapToGrid w:val="0"/>
    </w:pPr>
  </w:style>
  <w:style w:type="character" w:customStyle="1" w:styleId="ac">
    <w:name w:val="フッター (文字)"/>
    <w:basedOn w:val="a0"/>
    <w:link w:val="ab"/>
    <w:uiPriority w:val="99"/>
    <w:rsid w:val="00FD2D14"/>
    <w:rPr>
      <w:rFonts w:asciiTheme="minorEastAsia" w:eastAsiaTheme="minorEastAsia"/>
    </w:rPr>
  </w:style>
  <w:style w:type="paragraph" w:styleId="ad">
    <w:name w:val="annotation subject"/>
    <w:basedOn w:val="a4"/>
    <w:next w:val="a4"/>
    <w:link w:val="ae"/>
    <w:uiPriority w:val="99"/>
    <w:semiHidden/>
    <w:unhideWhenUsed/>
    <w:rsid w:val="008F7565"/>
    <w:pPr>
      <w:ind w:left="0" w:firstLineChars="0" w:firstLine="0"/>
    </w:pPr>
    <w:rPr>
      <w:rFonts w:asciiTheme="minorEastAsia"/>
      <w:b/>
      <w:bCs/>
      <w:kern w:val="2"/>
    </w:rPr>
  </w:style>
  <w:style w:type="character" w:customStyle="1" w:styleId="ae">
    <w:name w:val="コメント内容 (文字)"/>
    <w:basedOn w:val="a5"/>
    <w:link w:val="ad"/>
    <w:uiPriority w:val="99"/>
    <w:semiHidden/>
    <w:rsid w:val="008F7565"/>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111</Words>
  <Characters>637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