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44DC" w14:textId="569330CF" w:rsidR="0003037B" w:rsidRPr="00E96EF0" w:rsidRDefault="009A59E8" w:rsidP="0003037B">
      <w:r>
        <w:rPr>
          <w:rFonts w:hint="eastAsia"/>
        </w:rPr>
        <w:t>細則３－３</w:t>
      </w:r>
      <w:r w:rsidR="00CD58AA">
        <w:rPr>
          <w:rFonts w:hint="eastAsia"/>
        </w:rPr>
        <w:t xml:space="preserve">　</w:t>
      </w:r>
      <w:r w:rsidR="00FE57CC">
        <w:rPr>
          <w:rFonts w:hint="eastAsia"/>
        </w:rPr>
        <w:t>非常用発電設備</w:t>
      </w:r>
      <w:r w:rsidR="00CD58AA">
        <w:rPr>
          <w:rFonts w:hint="eastAsia"/>
        </w:rPr>
        <w:t>の</w:t>
      </w:r>
      <w:r w:rsidR="00ED1A71">
        <w:rPr>
          <w:rFonts w:hint="eastAsia"/>
        </w:rPr>
        <w:t>遠隔制御</w:t>
      </w:r>
      <w:r w:rsidR="00CD58AA">
        <w:rPr>
          <w:rFonts w:hint="eastAsia"/>
        </w:rPr>
        <w:t>等を行う</w:t>
      </w:r>
      <w:r w:rsidR="0003037B" w:rsidRPr="00E96EF0">
        <w:rPr>
          <w:rFonts w:hint="eastAsia"/>
        </w:rPr>
        <w:t>一般取扱所の自主保安基準</w:t>
      </w:r>
    </w:p>
    <w:p w14:paraId="58398922" w14:textId="77777777" w:rsidR="0003037B" w:rsidRPr="00E96EF0" w:rsidRDefault="0003037B" w:rsidP="0003037B"/>
    <w:tbl>
      <w:tblPr>
        <w:tblStyle w:val="a3"/>
        <w:tblW w:w="0" w:type="auto"/>
        <w:tblLook w:val="04A0" w:firstRow="1" w:lastRow="0" w:firstColumn="1" w:lastColumn="0" w:noHBand="0" w:noVBand="1"/>
      </w:tblPr>
      <w:tblGrid>
        <w:gridCol w:w="2396"/>
        <w:gridCol w:w="5963"/>
      </w:tblGrid>
      <w:tr w:rsidR="0003037B" w:rsidRPr="00E96EF0" w14:paraId="77F04988" w14:textId="77777777" w:rsidTr="00245407">
        <w:tc>
          <w:tcPr>
            <w:tcW w:w="2396" w:type="dxa"/>
          </w:tcPr>
          <w:p w14:paraId="324EB5B1" w14:textId="77777777" w:rsidR="0003037B" w:rsidRPr="00A558D0" w:rsidRDefault="0003037B" w:rsidP="000F7A03">
            <w:pPr>
              <w:rPr>
                <w:rFonts w:ascii="ＭＳ 明朝" w:eastAsia="ＭＳ 明朝"/>
              </w:rPr>
            </w:pPr>
            <w:r w:rsidRPr="00A558D0">
              <w:rPr>
                <w:rFonts w:ascii="ＭＳ 明朝" w:eastAsia="ＭＳ 明朝" w:hint="eastAsia"/>
              </w:rPr>
              <w:t>定める必要がある施設</w:t>
            </w:r>
          </w:p>
        </w:tc>
        <w:tc>
          <w:tcPr>
            <w:tcW w:w="5963" w:type="dxa"/>
          </w:tcPr>
          <w:p w14:paraId="109D2710" w14:textId="579DCCC5" w:rsidR="0003037B" w:rsidRPr="00453413" w:rsidRDefault="00B035CE" w:rsidP="000F7A03">
            <w:pPr>
              <w:rPr>
                <w:rFonts w:ascii="ＭＳ 明朝" w:eastAsia="ＭＳ 明朝"/>
              </w:rPr>
            </w:pPr>
            <w:r w:rsidRPr="00B035CE">
              <w:rPr>
                <w:rFonts w:ascii="ＭＳ 明朝" w:eastAsia="ＭＳ 明朝" w:hint="eastAsia"/>
                <w:color w:val="000000"/>
              </w:rPr>
              <w:t>非常用発電設備の遠隔</w:t>
            </w:r>
            <w:r w:rsidR="00FE0443">
              <w:rPr>
                <w:rFonts w:ascii="ＭＳ 明朝" w:eastAsia="ＭＳ 明朝" w:hint="eastAsia"/>
                <w:color w:val="000000"/>
              </w:rPr>
              <w:t>制御</w:t>
            </w:r>
            <w:r w:rsidRPr="00B035CE">
              <w:rPr>
                <w:rFonts w:ascii="ＭＳ 明朝" w:eastAsia="ＭＳ 明朝" w:hint="eastAsia"/>
                <w:color w:val="000000"/>
              </w:rPr>
              <w:t>等（非常用発電設備の所在する場所以外の場所において人が監視、制御等することをいう。以下同じ。）を行う一般取扱所</w:t>
            </w:r>
          </w:p>
        </w:tc>
      </w:tr>
    </w:tbl>
    <w:p w14:paraId="5841D380" w14:textId="77777777" w:rsidR="0003037B" w:rsidRPr="00E96EF0" w:rsidRDefault="0003037B" w:rsidP="0003037B"/>
    <w:p w14:paraId="705BC152" w14:textId="77777777" w:rsidR="0003037B" w:rsidRPr="00CD1DED" w:rsidRDefault="0003037B" w:rsidP="0003037B">
      <w:r w:rsidRPr="00CD1DED">
        <w:rPr>
          <w:rFonts w:hint="eastAsia"/>
        </w:rPr>
        <w:t>第１　総則</w:t>
      </w:r>
    </w:p>
    <w:p w14:paraId="0B144F3E" w14:textId="702BFF5D" w:rsidR="0003037B" w:rsidRPr="00CD1DED" w:rsidRDefault="0003037B" w:rsidP="0003037B">
      <w:pPr>
        <w:ind w:firstLineChars="100" w:firstLine="210"/>
      </w:pPr>
      <w:r w:rsidRPr="00CD1DED">
        <w:rPr>
          <w:rFonts w:hint="eastAsia"/>
        </w:rPr>
        <w:t>当所の</w:t>
      </w:r>
      <w:r w:rsidR="00FE57CC">
        <w:rPr>
          <w:rFonts w:hint="eastAsia"/>
        </w:rPr>
        <w:t>非常用発電設備</w:t>
      </w:r>
      <w:r w:rsidRPr="00CD1DED">
        <w:rPr>
          <w:rFonts w:hint="eastAsia"/>
        </w:rPr>
        <w:t>の</w:t>
      </w:r>
      <w:r w:rsidR="00ED1A71">
        <w:rPr>
          <w:rFonts w:hint="eastAsia"/>
        </w:rPr>
        <w:t>遠隔制御</w:t>
      </w:r>
      <w:r w:rsidR="00CD58AA">
        <w:rPr>
          <w:rFonts w:hint="eastAsia"/>
        </w:rPr>
        <w:t>等</w:t>
      </w:r>
      <w:r w:rsidRPr="00CD1DED">
        <w:rPr>
          <w:rFonts w:hint="eastAsia"/>
        </w:rPr>
        <w:t>は、本編及び関係する細則によるほか、第２で定める「</w:t>
      </w:r>
      <w:r w:rsidR="00FE57CC">
        <w:rPr>
          <w:rFonts w:hint="eastAsia"/>
        </w:rPr>
        <w:t>非常用発電設備</w:t>
      </w:r>
      <w:r w:rsidRPr="00CD1DED">
        <w:rPr>
          <w:rFonts w:hint="eastAsia"/>
        </w:rPr>
        <w:t>の</w:t>
      </w:r>
      <w:r w:rsidR="00ED1A71">
        <w:rPr>
          <w:rFonts w:hint="eastAsia"/>
        </w:rPr>
        <w:t>遠隔制御</w:t>
      </w:r>
      <w:r w:rsidR="00CD58AA">
        <w:rPr>
          <w:rFonts w:hint="eastAsia"/>
        </w:rPr>
        <w:t>等</w:t>
      </w:r>
      <w:r w:rsidRPr="00CD1DED">
        <w:rPr>
          <w:rFonts w:hint="eastAsia"/>
        </w:rPr>
        <w:t>に</w:t>
      </w:r>
      <w:r w:rsidR="0037129B" w:rsidRPr="00CD1DED">
        <w:rPr>
          <w:rFonts w:hint="eastAsia"/>
        </w:rPr>
        <w:t>係る</w:t>
      </w:r>
      <w:r w:rsidRPr="00CD1DED">
        <w:rPr>
          <w:rFonts w:hint="eastAsia"/>
        </w:rPr>
        <w:t>基準」に基づき行うものとする。</w:t>
      </w:r>
    </w:p>
    <w:p w14:paraId="2530B918" w14:textId="77777777" w:rsidR="0003037B" w:rsidRPr="00CD1DED" w:rsidRDefault="0003037B" w:rsidP="0003037B"/>
    <w:p w14:paraId="593990B4" w14:textId="62F093CF" w:rsidR="0003037B" w:rsidRPr="00865F33" w:rsidRDefault="0003037B" w:rsidP="0003037B">
      <w:r w:rsidRPr="00865F33">
        <w:rPr>
          <w:rFonts w:hint="eastAsia"/>
        </w:rPr>
        <w:t xml:space="preserve">第２　</w:t>
      </w:r>
      <w:r w:rsidR="00FE57CC" w:rsidRPr="00865F33">
        <w:rPr>
          <w:rFonts w:hint="eastAsia"/>
        </w:rPr>
        <w:t>非常用発電設備</w:t>
      </w:r>
      <w:r w:rsidR="00CD58AA" w:rsidRPr="00865F33">
        <w:rPr>
          <w:rFonts w:hint="eastAsia"/>
        </w:rPr>
        <w:t>の</w:t>
      </w:r>
      <w:r w:rsidR="00ED1A71">
        <w:rPr>
          <w:rFonts w:hint="eastAsia"/>
        </w:rPr>
        <w:t>遠隔制御</w:t>
      </w:r>
      <w:r w:rsidR="00CD58AA" w:rsidRPr="00865F33">
        <w:rPr>
          <w:rFonts w:hint="eastAsia"/>
        </w:rPr>
        <w:t>等に係る基準</w:t>
      </w:r>
    </w:p>
    <w:p w14:paraId="31948262" w14:textId="77777777" w:rsidR="00E35F49" w:rsidRPr="00865F33" w:rsidRDefault="00E35F49" w:rsidP="00E35F49">
      <w:pPr>
        <w:ind w:left="210" w:hangingChars="100" w:hanging="210"/>
      </w:pPr>
      <w:r>
        <w:rPr>
          <w:rFonts w:hint="eastAsia"/>
        </w:rPr>
        <w:t>１</w:t>
      </w:r>
      <w:r w:rsidRPr="00CD58AA">
        <w:rPr>
          <w:rFonts w:hint="eastAsia"/>
        </w:rPr>
        <w:t xml:space="preserve">　</w:t>
      </w:r>
      <w:r>
        <w:rPr>
          <w:rFonts w:hint="eastAsia"/>
        </w:rPr>
        <w:t>所長は、非常用発電設備の遠隔制御等を危険物取扱者に行わせるか、危険物取扱者の立ち合いのもと行わせるものとする。</w:t>
      </w:r>
    </w:p>
    <w:p w14:paraId="295AB235" w14:textId="77777777" w:rsidR="00E35F49" w:rsidRDefault="00E35F49" w:rsidP="00E35F49">
      <w:pPr>
        <w:ind w:left="210" w:hangingChars="100" w:hanging="210"/>
      </w:pPr>
      <w:r>
        <w:rPr>
          <w:rFonts w:hint="eastAsia"/>
        </w:rPr>
        <w:t>２</w:t>
      </w:r>
      <w:r w:rsidRPr="00CD58AA">
        <w:rPr>
          <w:rFonts w:hint="eastAsia"/>
        </w:rPr>
        <w:t xml:space="preserve">　</w:t>
      </w:r>
      <w:r>
        <w:rPr>
          <w:rFonts w:hint="eastAsia"/>
        </w:rPr>
        <w:t>非常用発電設備</w:t>
      </w:r>
      <w:r w:rsidRPr="00CD58AA">
        <w:rPr>
          <w:rFonts w:hint="eastAsia"/>
        </w:rPr>
        <w:t>の</w:t>
      </w:r>
      <w:r>
        <w:rPr>
          <w:rFonts w:hAnsiTheme="minorEastAsia" w:hint="eastAsia"/>
          <w:color w:val="000000" w:themeColor="text1"/>
        </w:rPr>
        <w:t>遠隔制御</w:t>
      </w:r>
      <w:r w:rsidRPr="00CD58AA">
        <w:rPr>
          <w:rFonts w:hAnsiTheme="minorEastAsia" w:hint="eastAsia"/>
          <w:color w:val="000000" w:themeColor="text1"/>
        </w:rPr>
        <w:t>等</w:t>
      </w:r>
      <w:r w:rsidRPr="00CD58AA">
        <w:rPr>
          <w:rFonts w:hint="eastAsia"/>
        </w:rPr>
        <w:t>は、</w:t>
      </w:r>
      <w:r w:rsidRPr="00800AAB">
        <w:rPr>
          <w:rFonts w:hint="eastAsia"/>
          <w:color w:val="FF0000"/>
          <w:u w:val="single"/>
        </w:rPr>
        <w:t>●●監視センター（東京都千代田区大手町-●-●）</w:t>
      </w:r>
      <w:r w:rsidRPr="00CD58AA">
        <w:rPr>
          <w:rFonts w:hint="eastAsia"/>
        </w:rPr>
        <w:t>で行うものとする。</w:t>
      </w:r>
    </w:p>
    <w:p w14:paraId="17737578" w14:textId="77777777" w:rsidR="00E35F49" w:rsidRPr="00CD58AA" w:rsidRDefault="00E35F49" w:rsidP="00E35F49">
      <w:pPr>
        <w:ind w:left="210" w:hangingChars="100" w:hanging="210"/>
      </w:pPr>
      <w:r>
        <w:rPr>
          <w:rFonts w:hint="eastAsia"/>
        </w:rPr>
        <w:t>３</w:t>
      </w:r>
      <w:r w:rsidRPr="00CD1DED">
        <w:rPr>
          <w:rFonts w:hint="eastAsia"/>
        </w:rPr>
        <w:t xml:space="preserve">　</w:t>
      </w:r>
      <w:r w:rsidRPr="00CD58AA">
        <w:rPr>
          <w:rFonts w:hint="eastAsia"/>
        </w:rPr>
        <w:t>所長は、</w:t>
      </w:r>
      <w:r>
        <w:rPr>
          <w:rFonts w:hint="eastAsia"/>
        </w:rPr>
        <w:t>非常用発電設備</w:t>
      </w:r>
      <w:r w:rsidRPr="00CD58AA">
        <w:rPr>
          <w:rFonts w:hint="eastAsia"/>
        </w:rPr>
        <w:t>の</w:t>
      </w:r>
      <w:r>
        <w:rPr>
          <w:rFonts w:hAnsiTheme="minorEastAsia" w:hint="eastAsia"/>
          <w:color w:val="000000" w:themeColor="text1"/>
        </w:rPr>
        <w:t>遠隔制御</w:t>
      </w:r>
      <w:r w:rsidRPr="00CD58AA">
        <w:rPr>
          <w:rFonts w:hAnsiTheme="minorEastAsia" w:hint="eastAsia"/>
          <w:color w:val="000000" w:themeColor="text1"/>
        </w:rPr>
        <w:t>等</w:t>
      </w:r>
      <w:r w:rsidRPr="00CD58AA">
        <w:rPr>
          <w:rFonts w:hint="eastAsia"/>
        </w:rPr>
        <w:t>を行うために必要な実施基準を整備するとともに、実施基準に基づき</w:t>
      </w:r>
      <w:r>
        <w:rPr>
          <w:rFonts w:hAnsiTheme="minorEastAsia" w:hint="eastAsia"/>
          <w:color w:val="000000" w:themeColor="text1"/>
        </w:rPr>
        <w:t>遠隔制御</w:t>
      </w:r>
      <w:r w:rsidRPr="00CD58AA">
        <w:rPr>
          <w:rFonts w:hAnsiTheme="minorEastAsia" w:hint="eastAsia"/>
          <w:color w:val="000000" w:themeColor="text1"/>
        </w:rPr>
        <w:t>等</w:t>
      </w:r>
      <w:r w:rsidRPr="00CD58AA">
        <w:rPr>
          <w:rFonts w:hint="eastAsia"/>
        </w:rPr>
        <w:t>が適正に行われる体制を確保するものとする。</w:t>
      </w:r>
    </w:p>
    <w:p w14:paraId="436E4ABE" w14:textId="77777777" w:rsidR="00E35F49" w:rsidRDefault="00E35F49" w:rsidP="00E35F49">
      <w:pPr>
        <w:ind w:left="210" w:hangingChars="100" w:hanging="210"/>
      </w:pPr>
      <w:r>
        <w:rPr>
          <w:rFonts w:hint="eastAsia"/>
        </w:rPr>
        <w:t xml:space="preserve">４　</w:t>
      </w:r>
      <w:r w:rsidRPr="00CD58AA">
        <w:rPr>
          <w:rFonts w:hint="eastAsia"/>
        </w:rPr>
        <w:t>所長は、</w:t>
      </w:r>
      <w:r>
        <w:rPr>
          <w:rFonts w:hint="eastAsia"/>
        </w:rPr>
        <w:t>非常用発電設備</w:t>
      </w:r>
      <w:r w:rsidRPr="00CD58AA">
        <w:rPr>
          <w:rFonts w:hint="eastAsia"/>
        </w:rPr>
        <w:t>で火災等が発生した場合の連絡体制（消防機関への通報を含む）及び対応体制を確保するものとする。</w:t>
      </w:r>
    </w:p>
    <w:p w14:paraId="7936462B" w14:textId="77777777" w:rsidR="00E35F49" w:rsidRPr="00800AAB" w:rsidRDefault="00E35F49" w:rsidP="00E35F49">
      <w:pPr>
        <w:ind w:left="210" w:hangingChars="100" w:hanging="210"/>
        <w:rPr>
          <w:color w:val="0070C0"/>
          <w:u w:val="single"/>
        </w:rPr>
      </w:pPr>
      <w:r w:rsidRPr="00800AAB">
        <w:rPr>
          <w:rFonts w:hint="eastAsia"/>
          <w:color w:val="0070C0"/>
          <w:u w:val="single"/>
        </w:rPr>
        <w:t>５　その他</w:t>
      </w:r>
    </w:p>
    <w:p w14:paraId="322ED615" w14:textId="77777777" w:rsidR="00E35F49" w:rsidRPr="00800AAB" w:rsidRDefault="00E35F49" w:rsidP="00E35F49">
      <w:pPr>
        <w:ind w:leftChars="100" w:left="420" w:hangingChars="100" w:hanging="210"/>
        <w:rPr>
          <w:rFonts w:asciiTheme="minorEastAsia" w:hAnsiTheme="minorEastAsia"/>
          <w:color w:val="0070C0"/>
          <w:kern w:val="0"/>
          <w:u w:val="single"/>
        </w:rPr>
      </w:pPr>
      <w:r w:rsidRPr="00800AAB">
        <w:rPr>
          <w:rFonts w:hint="eastAsia"/>
          <w:color w:val="0070C0"/>
          <w:u w:val="single"/>
        </w:rPr>
        <w:t>⑴</w:t>
      </w:r>
      <w:r w:rsidRPr="00800AAB">
        <w:rPr>
          <w:rFonts w:asciiTheme="minorEastAsia" w:hAnsiTheme="minorEastAsia" w:hint="eastAsia"/>
          <w:color w:val="0070C0"/>
          <w:kern w:val="0"/>
          <w:u w:val="single"/>
        </w:rPr>
        <w:t xml:space="preserve">　異常検知装置の作動を検知した場合、危険物取扱者等が異常を検知した非常用発電設備の所在する場所に駆け付け、異常がないか確認するものとする。</w:t>
      </w:r>
    </w:p>
    <w:p w14:paraId="49D7C436" w14:textId="77777777" w:rsidR="00E35F49" w:rsidRPr="00800AAB" w:rsidRDefault="00E35F49" w:rsidP="00E35F49">
      <w:pPr>
        <w:ind w:leftChars="100" w:left="420" w:hangingChars="100" w:hanging="210"/>
        <w:rPr>
          <w:color w:val="0070C0"/>
          <w:u w:val="single"/>
        </w:rPr>
      </w:pPr>
      <w:r w:rsidRPr="00800AAB">
        <w:rPr>
          <w:rFonts w:hint="eastAsia"/>
          <w:color w:val="0070C0"/>
          <w:u w:val="single"/>
        </w:rPr>
        <w:t>⑵　非常用発電設備が運転を開始した場合、危険物取扱者等が当該設備の所在する場所に駆け付け、運転状況を確認するものとする。また、可能な限り、運転終了まで常駐するものとする。</w:t>
      </w:r>
    </w:p>
    <w:p w14:paraId="758F2AA0" w14:textId="77777777" w:rsidR="00E35F49" w:rsidRPr="00800AAB" w:rsidRDefault="00E35F49" w:rsidP="00E35F49">
      <w:pPr>
        <w:ind w:leftChars="100" w:left="420" w:hangingChars="100" w:hanging="210"/>
        <w:rPr>
          <w:color w:val="0070C0"/>
          <w:u w:val="single"/>
        </w:rPr>
      </w:pPr>
      <w:r w:rsidRPr="00800AAB">
        <w:rPr>
          <w:rFonts w:hint="eastAsia"/>
          <w:color w:val="0070C0"/>
          <w:u w:val="single"/>
        </w:rPr>
        <w:t>⑶　非常用発電設備の運転終了後、危険物取扱者等が当該設備の点検を行うものとする。</w:t>
      </w:r>
    </w:p>
    <w:p w14:paraId="10632241" w14:textId="6D862D9E" w:rsidR="00E35F49" w:rsidRPr="00800AAB" w:rsidRDefault="00292F36" w:rsidP="00E35F49">
      <w:pPr>
        <w:ind w:leftChars="100" w:left="420" w:hangingChars="100" w:hanging="210"/>
        <w:rPr>
          <w:color w:val="0070C0"/>
          <w:u w:val="single"/>
        </w:rPr>
      </w:pPr>
      <w:r>
        <w:rPr>
          <w:rFonts w:hint="eastAsia"/>
          <w:color w:val="0070C0"/>
          <w:u w:val="single"/>
        </w:rPr>
        <w:t>⑷</w:t>
      </w:r>
      <w:r w:rsidR="00E35F49" w:rsidRPr="00800AAB">
        <w:rPr>
          <w:rFonts w:hint="eastAsia"/>
          <w:color w:val="0070C0"/>
          <w:u w:val="single"/>
        </w:rPr>
        <w:t xml:space="preserve">　定期点検及び異常検知装置の点検を１年に１回以上実施するものとする。また、定期点検を実施する義務がない場合は、一般取扱所に係る定期点検項目を踏まえた点検を１年に１回以上実施するものとする。</w:t>
      </w:r>
    </w:p>
    <w:p w14:paraId="4625E145" w14:textId="0752CF51" w:rsidR="00E35F49" w:rsidRPr="00800AAB" w:rsidRDefault="00292F36" w:rsidP="00E35F49">
      <w:pPr>
        <w:ind w:leftChars="100" w:left="420" w:hangingChars="100" w:hanging="210"/>
        <w:rPr>
          <w:color w:val="0070C0"/>
          <w:u w:val="single"/>
        </w:rPr>
      </w:pPr>
      <w:r>
        <w:rPr>
          <w:rFonts w:hint="eastAsia"/>
          <w:color w:val="0070C0"/>
          <w:u w:val="single"/>
        </w:rPr>
        <w:t>⑸</w:t>
      </w:r>
      <w:r w:rsidR="00E35F49" w:rsidRPr="00800AAB">
        <w:rPr>
          <w:rFonts w:hint="eastAsia"/>
          <w:color w:val="0070C0"/>
          <w:u w:val="single"/>
        </w:rPr>
        <w:t xml:space="preserve">　非常用発電設備に燃料を供給する屋内タンク貯蔵所がある場合は、屋内貯蔵所及び屋外タンク貯蔵所に係る定期</w:t>
      </w:r>
      <w:bookmarkStart w:id="0" w:name="_GoBack"/>
      <w:bookmarkEnd w:id="0"/>
      <w:r w:rsidR="00E35F49" w:rsidRPr="00800AAB">
        <w:rPr>
          <w:rFonts w:hint="eastAsia"/>
          <w:color w:val="0070C0"/>
          <w:u w:val="single"/>
        </w:rPr>
        <w:t>点検項目を踏まえた点検と規制範囲内に設置された漏えい油検知装置の点検を１年に１回以上実施するものとする。</w:t>
      </w:r>
    </w:p>
    <w:p w14:paraId="06C5DED2" w14:textId="363FDCBF" w:rsidR="00EB28C6" w:rsidRPr="00EB28C6" w:rsidRDefault="00E35F49" w:rsidP="00E35F49">
      <w:pPr>
        <w:ind w:leftChars="100" w:left="420" w:hangingChars="100" w:hanging="210"/>
        <w:rPr>
          <w:color w:val="0070C0"/>
        </w:rPr>
      </w:pPr>
      <w:r w:rsidRPr="00800AAB">
        <w:rPr>
          <w:rFonts w:hint="eastAsia"/>
          <w:color w:val="0070C0"/>
          <w:u w:val="single"/>
        </w:rPr>
        <w:t>⑹</w:t>
      </w:r>
      <w:r w:rsidRPr="00800AAB">
        <w:rPr>
          <w:rFonts w:asciiTheme="minorEastAsia" w:hAnsiTheme="minorEastAsia" w:hint="eastAsia"/>
          <w:color w:val="0070C0"/>
          <w:kern w:val="0"/>
          <w:u w:val="single"/>
        </w:rPr>
        <w:t xml:space="preserve">　緊急時対応訓練を１年に１回以上実施するものとする。</w:t>
      </w:r>
    </w:p>
    <w:sectPr w:rsidR="00EB28C6" w:rsidRPr="00EB28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9A47" w14:textId="77777777" w:rsidR="002E6A37" w:rsidRDefault="002E6A37" w:rsidP="00C5293F">
      <w:r>
        <w:separator/>
      </w:r>
    </w:p>
  </w:endnote>
  <w:endnote w:type="continuationSeparator" w:id="0">
    <w:p w14:paraId="7A453484" w14:textId="77777777" w:rsidR="002E6A37" w:rsidRDefault="002E6A37" w:rsidP="00C5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F337" w14:textId="77777777" w:rsidR="002E6A37" w:rsidRDefault="002E6A37" w:rsidP="00C5293F">
      <w:r>
        <w:separator/>
      </w:r>
    </w:p>
  </w:footnote>
  <w:footnote w:type="continuationSeparator" w:id="0">
    <w:p w14:paraId="034F2013" w14:textId="77777777" w:rsidR="002E6A37" w:rsidRDefault="002E6A37" w:rsidP="00C5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7B"/>
    <w:rsid w:val="00025862"/>
    <w:rsid w:val="0003037B"/>
    <w:rsid w:val="00043664"/>
    <w:rsid w:val="00060C22"/>
    <w:rsid w:val="00071A77"/>
    <w:rsid w:val="000A28C9"/>
    <w:rsid w:val="000C7AA1"/>
    <w:rsid w:val="000F42E7"/>
    <w:rsid w:val="000F47A4"/>
    <w:rsid w:val="00100A33"/>
    <w:rsid w:val="0014634B"/>
    <w:rsid w:val="001B0B23"/>
    <w:rsid w:val="001F790F"/>
    <w:rsid w:val="0023308F"/>
    <w:rsid w:val="0023786B"/>
    <w:rsid w:val="00245407"/>
    <w:rsid w:val="00253F69"/>
    <w:rsid w:val="00292F36"/>
    <w:rsid w:val="002A2118"/>
    <w:rsid w:val="002D6464"/>
    <w:rsid w:val="002D65A2"/>
    <w:rsid w:val="002E6A37"/>
    <w:rsid w:val="0037129B"/>
    <w:rsid w:val="003B3AF4"/>
    <w:rsid w:val="003F0B9D"/>
    <w:rsid w:val="004428E3"/>
    <w:rsid w:val="00453413"/>
    <w:rsid w:val="004A3748"/>
    <w:rsid w:val="00511493"/>
    <w:rsid w:val="00543610"/>
    <w:rsid w:val="005473A3"/>
    <w:rsid w:val="0057287A"/>
    <w:rsid w:val="00573D72"/>
    <w:rsid w:val="005A03A7"/>
    <w:rsid w:val="005A767C"/>
    <w:rsid w:val="005E7A05"/>
    <w:rsid w:val="006211CD"/>
    <w:rsid w:val="0064078B"/>
    <w:rsid w:val="006E0675"/>
    <w:rsid w:val="00776078"/>
    <w:rsid w:val="00797B5F"/>
    <w:rsid w:val="007C23F0"/>
    <w:rsid w:val="007F527D"/>
    <w:rsid w:val="00822238"/>
    <w:rsid w:val="00865F33"/>
    <w:rsid w:val="00881286"/>
    <w:rsid w:val="008965DA"/>
    <w:rsid w:val="009302B6"/>
    <w:rsid w:val="00932402"/>
    <w:rsid w:val="009324AF"/>
    <w:rsid w:val="00940307"/>
    <w:rsid w:val="00941C10"/>
    <w:rsid w:val="009762D3"/>
    <w:rsid w:val="009A59E8"/>
    <w:rsid w:val="009D5347"/>
    <w:rsid w:val="00A03F6F"/>
    <w:rsid w:val="00A35C3C"/>
    <w:rsid w:val="00A558D0"/>
    <w:rsid w:val="00AA24C1"/>
    <w:rsid w:val="00B035CE"/>
    <w:rsid w:val="00B531A8"/>
    <w:rsid w:val="00B85062"/>
    <w:rsid w:val="00C1698A"/>
    <w:rsid w:val="00C5230A"/>
    <w:rsid w:val="00C5293F"/>
    <w:rsid w:val="00CD1DED"/>
    <w:rsid w:val="00CD58AA"/>
    <w:rsid w:val="00D43AAD"/>
    <w:rsid w:val="00D754F2"/>
    <w:rsid w:val="00E13EA9"/>
    <w:rsid w:val="00E35F49"/>
    <w:rsid w:val="00E96EF0"/>
    <w:rsid w:val="00EB28C6"/>
    <w:rsid w:val="00EB403D"/>
    <w:rsid w:val="00ED1A71"/>
    <w:rsid w:val="00F37D5C"/>
    <w:rsid w:val="00F46371"/>
    <w:rsid w:val="00FE0443"/>
    <w:rsid w:val="00FE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E72D99"/>
  <w15:chartTrackingRefBased/>
  <w15:docId w15:val="{0F74442C-0CD9-4C2A-A3B9-DF6EAD07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3037B"/>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03037B"/>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03037B"/>
    <w:rPr>
      <w:rFonts w:asciiTheme="minorHAnsi" w:eastAsiaTheme="minorEastAsia"/>
      <w:kern w:val="0"/>
    </w:rPr>
  </w:style>
  <w:style w:type="character" w:styleId="a6">
    <w:name w:val="annotation reference"/>
    <w:basedOn w:val="a0"/>
    <w:uiPriority w:val="99"/>
    <w:unhideWhenUsed/>
    <w:qFormat/>
    <w:rsid w:val="0003037B"/>
    <w:rPr>
      <w:sz w:val="18"/>
      <w:szCs w:val="18"/>
    </w:rPr>
  </w:style>
  <w:style w:type="paragraph" w:styleId="a7">
    <w:name w:val="Balloon Text"/>
    <w:basedOn w:val="a"/>
    <w:link w:val="a8"/>
    <w:uiPriority w:val="99"/>
    <w:semiHidden/>
    <w:unhideWhenUsed/>
    <w:rsid w:val="000303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037B"/>
    <w:rPr>
      <w:rFonts w:asciiTheme="majorHAnsi" w:eastAsiaTheme="majorEastAsia" w:hAnsiTheme="majorHAnsi" w:cstheme="majorBidi"/>
      <w:sz w:val="18"/>
      <w:szCs w:val="18"/>
    </w:rPr>
  </w:style>
  <w:style w:type="paragraph" w:styleId="a9">
    <w:name w:val="header"/>
    <w:basedOn w:val="a"/>
    <w:link w:val="aa"/>
    <w:uiPriority w:val="99"/>
    <w:unhideWhenUsed/>
    <w:rsid w:val="00C5293F"/>
    <w:pPr>
      <w:tabs>
        <w:tab w:val="center" w:pos="4252"/>
        <w:tab w:val="right" w:pos="8504"/>
      </w:tabs>
      <w:snapToGrid w:val="0"/>
    </w:pPr>
  </w:style>
  <w:style w:type="character" w:customStyle="1" w:styleId="aa">
    <w:name w:val="ヘッダー (文字)"/>
    <w:basedOn w:val="a0"/>
    <w:link w:val="a9"/>
    <w:uiPriority w:val="99"/>
    <w:rsid w:val="00C5293F"/>
    <w:rPr>
      <w:rFonts w:asciiTheme="minorEastAsia" w:eastAsiaTheme="minorEastAsia"/>
    </w:rPr>
  </w:style>
  <w:style w:type="paragraph" w:styleId="ab">
    <w:name w:val="footer"/>
    <w:basedOn w:val="a"/>
    <w:link w:val="ac"/>
    <w:uiPriority w:val="99"/>
    <w:unhideWhenUsed/>
    <w:rsid w:val="00C5293F"/>
    <w:pPr>
      <w:tabs>
        <w:tab w:val="center" w:pos="4252"/>
        <w:tab w:val="right" w:pos="8504"/>
      </w:tabs>
      <w:snapToGrid w:val="0"/>
    </w:pPr>
  </w:style>
  <w:style w:type="character" w:customStyle="1" w:styleId="ac">
    <w:name w:val="フッター (文字)"/>
    <w:basedOn w:val="a0"/>
    <w:link w:val="ab"/>
    <w:uiPriority w:val="99"/>
    <w:rsid w:val="00C5293F"/>
    <w:rPr>
      <w:rFonts w:asciiTheme="minorEastAsia" w:eastAsiaTheme="minorEastAsia"/>
    </w:rPr>
  </w:style>
  <w:style w:type="paragraph" w:styleId="ad">
    <w:name w:val="annotation subject"/>
    <w:basedOn w:val="a4"/>
    <w:next w:val="a4"/>
    <w:link w:val="ae"/>
    <w:uiPriority w:val="99"/>
    <w:semiHidden/>
    <w:unhideWhenUsed/>
    <w:rsid w:val="00C5293F"/>
    <w:pPr>
      <w:ind w:left="0" w:firstLineChars="0" w:firstLine="0"/>
    </w:pPr>
    <w:rPr>
      <w:rFonts w:asciiTheme="minorEastAsia"/>
      <w:b/>
      <w:bCs/>
      <w:kern w:val="2"/>
    </w:rPr>
  </w:style>
  <w:style w:type="character" w:customStyle="1" w:styleId="ae">
    <w:name w:val="コメント内容 (文字)"/>
    <w:basedOn w:val="a5"/>
    <w:link w:val="ad"/>
    <w:uiPriority w:val="99"/>
    <w:semiHidden/>
    <w:rsid w:val="00C5293F"/>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