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D2" w:rsidRPr="008342F3" w:rsidRDefault="004D6BD2" w:rsidP="004D6BD2">
      <w:pPr>
        <w:snapToGrid w:val="0"/>
        <w:spacing w:line="240" w:lineRule="atLeast"/>
        <w:ind w:left="1050" w:hangingChars="500" w:hanging="1050"/>
        <w:jc w:val="center"/>
        <w:rPr>
          <w:rFonts w:ascii="ＭＳ ゴシック" w:eastAsia="ＭＳ ゴシック" w:hAnsi="ＭＳ ゴシック"/>
          <w:szCs w:val="19"/>
        </w:rPr>
      </w:pPr>
      <w:bookmarkStart w:id="0" w:name="_GoBack"/>
      <w:bookmarkEnd w:id="0"/>
      <w:r w:rsidRPr="008342F3">
        <w:rPr>
          <w:rFonts w:ascii="ＭＳ ゴシック" w:eastAsia="ＭＳ ゴシック" w:hAnsi="ＭＳ ゴシック" w:hint="eastAsia"/>
          <w:szCs w:val="19"/>
        </w:rPr>
        <w:t>施設の安全点検のためのチェックリスト</w:t>
      </w:r>
    </w:p>
    <w:tbl>
      <w:tblPr>
        <w:tblW w:w="10095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1818"/>
        <w:gridCol w:w="4181"/>
        <w:gridCol w:w="1053"/>
        <w:gridCol w:w="2694"/>
      </w:tblGrid>
      <w:tr w:rsidR="004D6BD2" w:rsidRPr="00135742" w:rsidTr="002E6D0E">
        <w:trPr>
          <w:trHeight w:val="695"/>
        </w:trPr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点検項目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点検内容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判定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（該当）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該当する場合の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対処・応急対応等</w:t>
            </w:r>
          </w:p>
        </w:tc>
      </w:tr>
      <w:tr w:rsidR="004D6BD2" w:rsidRPr="00135742" w:rsidTr="002E6D0E">
        <w:trPr>
          <w:trHeight w:val="326"/>
        </w:trPr>
        <w:tc>
          <w:tcPr>
            <w:tcW w:w="10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施設全体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建物（傾斜・沈下）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傾いている。沈下している。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建物を退去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傾いているように感じる。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→専門家へ詳細診断を要請</w:t>
            </w:r>
          </w:p>
        </w:tc>
      </w:tr>
      <w:tr w:rsidR="004D6BD2" w:rsidRPr="00135742" w:rsidTr="002E6D0E">
        <w:trPr>
          <w:trHeight w:val="612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建物（倒壊危険性）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大きな</w:t>
            </w: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X</w:t>
            </w: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字状のひび割れが多数あり、コンクリートのはく落も著しく、鉄筋がかなり露出している。壁の向こう側が透けて見える。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建物を退去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斜めや</w:t>
            </w: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X</w:t>
            </w: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字形のひび割れがあるが、コンクリートのはく落はわずかである。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→専門家へ詳細診断を要請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隣接建築物・周辺地盤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隣接建築物や鉄塔等が施設の方向に傾いている。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建物を退去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周辺地盤が大きく陥没又は隆起している。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建物を退去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隣接建築物の損傷や周辺地盤の地割れがあるが、施設への影響はないと考えられる。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→専門家へ詳細診断を要請</w:t>
            </w:r>
          </w:p>
        </w:tc>
      </w:tr>
      <w:tr w:rsidR="004D6BD2" w:rsidRPr="00135742" w:rsidTr="002E6D0E">
        <w:trPr>
          <w:trHeight w:val="326"/>
        </w:trPr>
        <w:tc>
          <w:tcPr>
            <w:tcW w:w="10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施設内部（居室・通路等）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床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傾いている、又は陥没している。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立入禁止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フロア等、床材に損傷が見られる。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要修理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壁・天井材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間仕切り壁に損傷が見られる。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要修理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天井材が落下している。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立入禁止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天井材のズレが見られる。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→専門家へ詳細診断を要請</w:t>
            </w:r>
          </w:p>
        </w:tc>
      </w:tr>
      <w:tr w:rsidR="004D6BD2" w:rsidRPr="00135742" w:rsidTr="002E6D0E">
        <w:trPr>
          <w:trHeight w:val="612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廊下・階段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大きな</w:t>
            </w: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X</w:t>
            </w: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字状のひび割れが多数あり、コンクリートのはく落も著しく、鉄筋がかなり露出している。壁の向こう側が透けて見える。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立入禁止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斜めや</w:t>
            </w: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X</w:t>
            </w: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字形のひび割れがあるが、コンクリートのはく落はわずかである。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点検継続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→専門家へ詳細診断を要請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ドア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ドアが外れている、又は変形している。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要修理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窓枠・窓ガラス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窓枠が外れている、又は変形している。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要修理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窓が割れている、又はひびがある。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要修理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照明器具・吊り器具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照明器具・吊り器具が落下している。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要修理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照明器具・吊り器具のズレが見られる。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要修理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じゅう器等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じゅう器（家具）等が転倒している。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要修理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要固定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書類等が散乱している。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要注意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</w:tc>
      </w:tr>
      <w:tr w:rsidR="004D6BD2" w:rsidRPr="00135742" w:rsidTr="002E6D0E">
        <w:trPr>
          <w:trHeight w:val="326"/>
        </w:trPr>
        <w:tc>
          <w:tcPr>
            <w:tcW w:w="10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設備等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電力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外部からの電力供給が停止している。（商用電源の途絶）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代替手段の確保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→（例）非常用電源を稼働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照明が消えている。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空調が停止している。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エレベーター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停止している。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→メンテナンス業者に連絡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警報ランプ、ブザー点灯、鳴動している。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カゴ内に人が閉じ込められている。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→メンテナンス業者又は消防機関に連絡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上水道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停止している。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代替手段の確保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(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例）備蓄品の利用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下水道・トイレ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水が流れない（あふれている）。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使用中止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代替手段の確保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要復旧　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→（例）災害用トイレの利用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ガス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異臭、異音、煙が発生している。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立入禁止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停止している。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通信・電話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停止している。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代替手段の確保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→（例）衛星携帯電話、無線機の利用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消防用設備等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故障・損傷している。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代替手段の確保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→消防設備業者に連絡</w:t>
            </w:r>
          </w:p>
        </w:tc>
      </w:tr>
      <w:tr w:rsidR="004D6BD2" w:rsidRPr="00135742" w:rsidTr="002E6D0E">
        <w:trPr>
          <w:trHeight w:val="326"/>
        </w:trPr>
        <w:tc>
          <w:tcPr>
            <w:tcW w:w="10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bCs/>
                <w:color w:val="000000"/>
                <w:kern w:val="0"/>
                <w:sz w:val="20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b/>
                <w:bCs/>
                <w:color w:val="000000"/>
                <w:kern w:val="0"/>
                <w:sz w:val="20"/>
                <w:szCs w:val="16"/>
              </w:rPr>
              <w:t>セキュリティ</w:t>
            </w:r>
          </w:p>
        </w:tc>
      </w:tr>
      <w:tr w:rsidR="004D6BD2" w:rsidRPr="00135742" w:rsidTr="002E6D0E">
        <w:trPr>
          <w:trHeight w:val="204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防火シャッター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閉鎖している。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</w:tc>
      </w:tr>
      <w:tr w:rsidR="004D6BD2" w:rsidRPr="00135742" w:rsidTr="002E6D0E">
        <w:trPr>
          <w:trHeight w:val="408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非常階段・非常用出口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閉鎖している（通行不可である）。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→復旧できない場合、</w:t>
            </w: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立入禁止</w:t>
            </w:r>
          </w:p>
        </w:tc>
      </w:tr>
      <w:tr w:rsidR="004D6BD2" w:rsidRPr="00135742" w:rsidTr="002E6D0E">
        <w:trPr>
          <w:trHeight w:val="699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入退室・施錠管理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セキュリティが機能していない。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要復旧</w:t>
            </w:r>
            <w:r w:rsidRPr="00135742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要警備員配置</w:t>
            </w:r>
          </w:p>
          <w:p w:rsidR="004D6BD2" w:rsidRPr="00135742" w:rsidRDefault="004D6BD2" w:rsidP="00796D5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→外部者侵入に要注意　（状況により</w:t>
            </w:r>
            <w:r w:rsidRPr="00135742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立入禁止</w:t>
            </w:r>
            <w:r w:rsidRPr="0013574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:rsidR="00E13EA9" w:rsidRPr="004D6BD2" w:rsidRDefault="00E13EA9"/>
    <w:sectPr w:rsidR="00E13EA9" w:rsidRPr="004D6BD2" w:rsidSect="000D4E06">
      <w:pgSz w:w="11906" w:h="16838"/>
      <w:pgMar w:top="992" w:right="1276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06"/>
    <w:rsid w:val="000D4E06"/>
    <w:rsid w:val="002E6D0E"/>
    <w:rsid w:val="004D6BD2"/>
    <w:rsid w:val="00843B54"/>
    <w:rsid w:val="00E13EA9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B1EB6-68C3-4C35-8BA8-D9CC549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1284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